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80"/>
        <w:gridCol w:w="280"/>
        <w:gridCol w:w="280"/>
        <w:gridCol w:w="280"/>
      </w:tblGrid>
      <w:tr w:rsidR="00000000">
        <w:trPr>
          <w:trHeight w:val="75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bookmarkStart w:id="0" w:name="_GoBack"/>
            <w:bookmarkEnd w:id="0"/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2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Додаток 1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br/>
              <w:t>до Положення (стандарту) бухгалтерського обліку 25 "Фінансовий звіт суб'єкта малого підприємництва"</w:t>
            </w:r>
          </w:p>
        </w:tc>
      </w:tr>
      <w:tr w:rsidR="00000000">
        <w:trPr>
          <w:trHeight w:val="105"/>
        </w:trPr>
        <w:tc>
          <w:tcPr>
            <w:tcW w:w="0" w:type="auto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000000">
        <w:trPr>
          <w:trHeight w:val="315"/>
        </w:trPr>
        <w:tc>
          <w:tcPr>
            <w:tcW w:w="0" w:type="auto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ФІНАНСОВИЙ ЗВІТ</w:t>
            </w:r>
          </w:p>
        </w:tc>
      </w:tr>
      <w:tr w:rsidR="00000000">
        <w:trPr>
          <w:trHeight w:val="315"/>
        </w:trPr>
        <w:tc>
          <w:tcPr>
            <w:tcW w:w="0" w:type="auto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суб'єкта малого підприємництва </w:t>
            </w:r>
          </w:p>
        </w:tc>
      </w:tr>
      <w:tr w:rsidR="00000000">
        <w:trPr>
          <w:trHeight w:val="315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КОДИ</w:t>
            </w:r>
          </w:p>
        </w:tc>
      </w:tr>
      <w:tr w:rsidR="00000000">
        <w:trPr>
          <w:trHeight w:val="315"/>
        </w:trPr>
        <w:tc>
          <w:tcPr>
            <w:tcW w:w="0" w:type="auto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Дата (рік, місяць, число)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right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2011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31</w:t>
            </w:r>
          </w:p>
        </w:tc>
      </w:tr>
      <w:tr w:rsidR="00000000">
        <w:trPr>
          <w:trHeight w:val="300"/>
        </w:trPr>
        <w:tc>
          <w:tcPr>
            <w:tcW w:w="14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both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Підприємство</w:t>
            </w:r>
          </w:p>
        </w:tc>
        <w:tc>
          <w:tcPr>
            <w:tcW w:w="4800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Приватне акціонерне товариство "КЕРАМПРОМ"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за ЄДРПОУ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24655289</w:t>
            </w:r>
          </w:p>
        </w:tc>
      </w:tr>
      <w:tr w:rsidR="00000000">
        <w:trPr>
          <w:trHeight w:val="259"/>
        </w:trPr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both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Територія</w:t>
            </w:r>
          </w:p>
        </w:tc>
        <w:tc>
          <w:tcPr>
            <w:tcW w:w="552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Донецька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за КОАТУУ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1422485501</w:t>
            </w:r>
          </w:p>
        </w:tc>
      </w:tr>
      <w:tr w:rsidR="00000000">
        <w:trPr>
          <w:trHeight w:val="544"/>
        </w:trPr>
        <w:tc>
          <w:tcPr>
            <w:tcW w:w="2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Організаційно-правова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br/>
              <w:t>форма господарювання</w:t>
            </w:r>
          </w:p>
        </w:tc>
        <w:tc>
          <w:tcPr>
            <w:tcW w:w="408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Акціонерне товариство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за КОПФГ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230</w:t>
            </w:r>
          </w:p>
        </w:tc>
      </w:tr>
      <w:tr w:rsidR="00000000">
        <w:trPr>
          <w:trHeight w:val="315"/>
        </w:trPr>
        <w:tc>
          <w:tcPr>
            <w:tcW w:w="26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both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Орган державного управління</w:t>
            </w:r>
          </w:p>
        </w:tc>
        <w:tc>
          <w:tcPr>
            <w:tcW w:w="360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за КОДУ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</w:tr>
      <w:tr w:rsidR="00000000">
        <w:trPr>
          <w:trHeight w:val="315"/>
        </w:trPr>
        <w:tc>
          <w:tcPr>
            <w:tcW w:w="24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both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Вид економічної діяльності</w:t>
            </w:r>
          </w:p>
        </w:tc>
        <w:tc>
          <w:tcPr>
            <w:tcW w:w="3840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Добування глини та каоліну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за КВЕД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14.22.0</w:t>
            </w:r>
          </w:p>
        </w:tc>
      </w:tr>
      <w:tr w:rsidR="00000000">
        <w:trPr>
          <w:trHeight w:val="270"/>
        </w:trPr>
        <w:tc>
          <w:tcPr>
            <w:tcW w:w="26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both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Середня кількість працівників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45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both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</w:tr>
      <w:tr w:rsidR="00000000">
        <w:trPr>
          <w:trHeight w:val="270"/>
        </w:trPr>
        <w:tc>
          <w:tcPr>
            <w:tcW w:w="24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both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Одиниця виміру: тис. грн.</w:t>
            </w:r>
          </w:p>
        </w:tc>
        <w:tc>
          <w:tcPr>
            <w:tcW w:w="0" w:type="auto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both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both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</w:tr>
      <w:tr w:rsidR="00000000">
        <w:trPr>
          <w:trHeight w:val="2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Адреса</w:t>
            </w:r>
          </w:p>
        </w:tc>
        <w:tc>
          <w:tcPr>
            <w:tcW w:w="0" w:type="auto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вул.Дружби, буд.2,с.Артемівка Констянтинівський район Донецька об</w:t>
            </w:r>
            <w:r>
              <w:rPr>
                <w:rFonts w:ascii="Arial" w:eastAsia="Times New Roman" w:hAnsi="Arial" w:cs="Arial"/>
                <w:vanish/>
                <w:sz w:val="16"/>
                <w:szCs w:val="16"/>
              </w:rPr>
              <w:t>л. 85171</w:t>
            </w:r>
          </w:p>
        </w:tc>
        <w:tc>
          <w:tcPr>
            <w:tcW w:w="0" w:type="auto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000000">
        <w:trPr>
          <w:trHeight w:val="13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</w:tr>
      <w:tr w:rsidR="00000000">
        <w:trPr>
          <w:trHeight w:val="300"/>
        </w:trPr>
        <w:tc>
          <w:tcPr>
            <w:tcW w:w="0" w:type="auto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1. Баланс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Форма № 1-м</w:t>
            </w: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Код за ДКУД 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1801006</w:t>
            </w:r>
          </w:p>
        </w:tc>
      </w:tr>
      <w:tr w:rsidR="00000000">
        <w:trPr>
          <w:trHeight w:val="210"/>
        </w:trPr>
        <w:tc>
          <w:tcPr>
            <w:tcW w:w="0" w:type="auto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на 31 грудня  2011   р.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</w:tr>
      <w:tr w:rsidR="00000000">
        <w:trPr>
          <w:trHeight w:val="150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right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</w:tr>
      <w:tr w:rsidR="00000000">
        <w:trPr>
          <w:trHeight w:val="619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Актив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Код рядка</w:t>
            </w:r>
          </w:p>
        </w:tc>
        <w:tc>
          <w:tcPr>
            <w:tcW w:w="19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На початок звітного року</w:t>
            </w:r>
          </w:p>
        </w:tc>
        <w:tc>
          <w:tcPr>
            <w:tcW w:w="2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На 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кінець звітного 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br/>
              <w:t>періоду</w:t>
            </w:r>
          </w:p>
        </w:tc>
      </w:tr>
      <w:tr w:rsidR="00000000">
        <w:trPr>
          <w:trHeight w:val="30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</w:tr>
      <w:tr w:rsidR="00000000">
        <w:trPr>
          <w:trHeight w:val="285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I. Необоротні активи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000000">
        <w:trPr>
          <w:trHeight w:val="30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Незавершені капітальні інвестиції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020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4050,0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71,0</w:t>
            </w:r>
          </w:p>
        </w:tc>
      </w:tr>
      <w:tr w:rsidR="00000000">
        <w:trPr>
          <w:trHeight w:val="30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Основні засоби: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000000">
        <w:trPr>
          <w:trHeight w:val="30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  залишкова вартість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030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5926,0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10864,0</w:t>
            </w:r>
          </w:p>
        </w:tc>
      </w:tr>
      <w:tr w:rsidR="00000000">
        <w:trPr>
          <w:trHeight w:val="30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  первісна вартість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031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7737,0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13308,0</w:t>
            </w:r>
          </w:p>
        </w:tc>
      </w:tr>
      <w:tr w:rsidR="00000000">
        <w:trPr>
          <w:trHeight w:val="30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  знос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032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1811,0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2444,0</w:t>
            </w:r>
          </w:p>
        </w:tc>
      </w:tr>
      <w:tr w:rsidR="00000000">
        <w:trPr>
          <w:trHeight w:val="30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Довгострокові біологічні активи: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000000">
        <w:trPr>
          <w:trHeight w:val="30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справедлива (залишкова) вартість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035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000000">
        <w:trPr>
          <w:trHeight w:val="30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первісна вартість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036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000000">
        <w:trPr>
          <w:trHeight w:val="30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накопичена амортизація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037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(                                )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(                                     )</w:t>
            </w:r>
          </w:p>
        </w:tc>
      </w:tr>
      <w:tr w:rsidR="00000000">
        <w:trPr>
          <w:trHeight w:val="30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Довгострокові фінансові інвестиції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040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000000">
        <w:trPr>
          <w:trHeight w:val="30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Інші необоротні активи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070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000000">
        <w:trPr>
          <w:trHeight w:val="30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Усього за розділом I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080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9976,0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10935,0</w:t>
            </w:r>
          </w:p>
        </w:tc>
      </w:tr>
      <w:tr w:rsidR="00000000">
        <w:trPr>
          <w:trHeight w:val="30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II. Оборотні активи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000000">
        <w:trPr>
          <w:trHeight w:val="30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Виробничі запаси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100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4195,0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3644,0</w:t>
            </w:r>
          </w:p>
        </w:tc>
      </w:tr>
      <w:tr w:rsidR="00000000">
        <w:trPr>
          <w:trHeight w:val="30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Поточні біологічні активи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110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23,0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000000">
        <w:trPr>
          <w:trHeight w:val="30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Готова продукція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130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5449,0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7032,0</w:t>
            </w:r>
          </w:p>
        </w:tc>
      </w:tr>
      <w:tr w:rsidR="00000000">
        <w:trPr>
          <w:trHeight w:val="30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Дебіторська заборгованість за товари, роботи, послуги: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000000">
        <w:trPr>
          <w:trHeight w:val="30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  чиста реалізаційна вартість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160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2328,0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000000">
        <w:trPr>
          <w:trHeight w:val="30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  первісна вартість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161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2328,0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000000">
        <w:trPr>
          <w:trHeight w:val="30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  резерв сумнівних боргів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162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(                                )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(                                     )</w:t>
            </w:r>
          </w:p>
        </w:tc>
      </w:tr>
      <w:tr w:rsidR="00000000">
        <w:trPr>
          <w:trHeight w:val="30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Дебіторська заборгованість за розрахунками з бюджетом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170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3652,0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5244,0</w:t>
            </w:r>
          </w:p>
        </w:tc>
      </w:tr>
      <w:tr w:rsidR="00000000">
        <w:trPr>
          <w:trHeight w:val="30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Інша поточна дебіторська заборгованість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210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217,0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204,0</w:t>
            </w:r>
          </w:p>
        </w:tc>
      </w:tr>
      <w:tr w:rsidR="00000000">
        <w:trPr>
          <w:trHeight w:val="30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Поточні фінансові інвестиції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220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000000">
        <w:trPr>
          <w:trHeight w:val="30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Грошові кошти та їх еквіваленти: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000000">
        <w:trPr>
          <w:trHeight w:val="30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  в національній валюті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230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1309,0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214,0</w:t>
            </w:r>
          </w:p>
        </w:tc>
      </w:tr>
      <w:tr w:rsidR="00000000">
        <w:trPr>
          <w:trHeight w:val="30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  у тому числі в касі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231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000000">
        <w:trPr>
          <w:trHeight w:val="30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  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в іноземній валюті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240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000000">
        <w:trPr>
          <w:trHeight w:val="30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Інші оборотні активи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250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168,0</w:t>
            </w:r>
          </w:p>
        </w:tc>
      </w:tr>
      <w:tr w:rsidR="00000000">
        <w:trPr>
          <w:trHeight w:val="30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Усього за розділом II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260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17173,0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16506,0</w:t>
            </w:r>
          </w:p>
        </w:tc>
      </w:tr>
      <w:tr w:rsidR="00000000">
        <w:trPr>
          <w:trHeight w:val="30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III. Витрати майбутніх періодів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270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763,0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715,0</w:t>
            </w:r>
          </w:p>
        </w:tc>
      </w:tr>
      <w:tr w:rsidR="00000000">
        <w:trPr>
          <w:trHeight w:val="30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IV. Необоротні активи та групи вибуття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275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000000">
        <w:trPr>
          <w:trHeight w:val="30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Баланс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280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27912,0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28156,0</w:t>
            </w:r>
          </w:p>
        </w:tc>
      </w:tr>
      <w:tr w:rsidR="00000000">
        <w:trPr>
          <w:trHeight w:val="525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Пасив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Код рядка</w:t>
            </w:r>
          </w:p>
        </w:tc>
        <w:tc>
          <w:tcPr>
            <w:tcW w:w="19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На початок звітного року</w:t>
            </w:r>
          </w:p>
        </w:tc>
        <w:tc>
          <w:tcPr>
            <w:tcW w:w="2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На кінець звітного 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br w:type="page"/>
              <w:t>періоду</w:t>
            </w:r>
          </w:p>
        </w:tc>
      </w:tr>
      <w:tr w:rsidR="00000000">
        <w:trPr>
          <w:trHeight w:val="259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</w:tr>
      <w:tr w:rsidR="00000000">
        <w:trPr>
          <w:trHeight w:val="259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I. Власний капітал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000000">
        <w:trPr>
          <w:trHeight w:val="24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Статутний капітал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300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15910,0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15910,0</w:t>
            </w:r>
          </w:p>
        </w:tc>
      </w:tr>
      <w:tr w:rsidR="00000000">
        <w:trPr>
          <w:trHeight w:val="24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Додатковий капітал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320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000000">
        <w:trPr>
          <w:trHeight w:val="24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Резервний капітал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340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462,0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462,0</w:t>
            </w:r>
          </w:p>
        </w:tc>
      </w:tr>
      <w:tr w:rsidR="00000000">
        <w:trPr>
          <w:trHeight w:val="24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Нерозподілений прибуток (непокритий збиток)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350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3667,0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1336,0</w:t>
            </w:r>
          </w:p>
        </w:tc>
      </w:tr>
      <w:tr w:rsidR="00000000">
        <w:trPr>
          <w:trHeight w:val="24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Неоплачений капітал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360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(                                )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(                                     )</w:t>
            </w:r>
          </w:p>
        </w:tc>
      </w:tr>
      <w:tr w:rsidR="00000000">
        <w:trPr>
          <w:trHeight w:val="24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Усього за розділом I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380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20039,0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17708,0</w:t>
            </w:r>
          </w:p>
        </w:tc>
      </w:tr>
      <w:tr w:rsidR="00000000">
        <w:trPr>
          <w:trHeight w:val="51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II. Забезпечення наступних витрат і цільове фінансування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430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486,0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332,0</w:t>
            </w:r>
          </w:p>
        </w:tc>
      </w:tr>
      <w:tr w:rsidR="00000000">
        <w:trPr>
          <w:trHeight w:val="24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III. Довгострокові зобов’язання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480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000000">
        <w:trPr>
          <w:trHeight w:val="24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IV. Поточні зобов’язання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000000">
        <w:trPr>
          <w:trHeight w:val="24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Короткострокові кредити банків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500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000000">
        <w:trPr>
          <w:trHeight w:val="27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Поточна заборгованість за довгостроковими зобов’язаннями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510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000000">
        <w:trPr>
          <w:trHeight w:val="24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Кредиторська заборгованість за товари, роботи, послуги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530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7014,0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9524,0</w:t>
            </w:r>
          </w:p>
        </w:tc>
      </w:tr>
      <w:tr w:rsidR="00000000">
        <w:trPr>
          <w:trHeight w:val="24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Поточні зобов’язання за розрахунками: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000000">
        <w:trPr>
          <w:trHeight w:val="24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  з бюджетом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550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308,0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358,0</w:t>
            </w:r>
          </w:p>
        </w:tc>
      </w:tr>
      <w:tr w:rsidR="00000000">
        <w:trPr>
          <w:trHeight w:val="24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  зі страхування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570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5,0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73,0</w:t>
            </w:r>
          </w:p>
        </w:tc>
      </w:tr>
      <w:tr w:rsidR="00000000">
        <w:trPr>
          <w:trHeight w:val="24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  з оплати праці*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580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51,0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156,0</w:t>
            </w:r>
          </w:p>
        </w:tc>
      </w:tr>
      <w:tr w:rsidR="00000000">
        <w:trPr>
          <w:trHeight w:val="24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Інші поточні зобов’язання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610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9,0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5,0</w:t>
            </w:r>
          </w:p>
        </w:tc>
      </w:tr>
      <w:tr w:rsidR="00000000">
        <w:trPr>
          <w:trHeight w:val="24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Усього за розділом IV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620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7387,0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10116,0</w:t>
            </w:r>
          </w:p>
        </w:tc>
      </w:tr>
      <w:tr w:rsidR="00000000">
        <w:trPr>
          <w:trHeight w:val="24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V. Доходи майбутніх періодів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630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000000">
        <w:trPr>
          <w:trHeight w:val="24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Баланс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640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27912,0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28156,0</w:t>
            </w:r>
          </w:p>
        </w:tc>
      </w:tr>
      <w:tr w:rsidR="00000000">
        <w:trPr>
          <w:trHeight w:val="420"/>
        </w:trPr>
        <w:tc>
          <w:tcPr>
            <w:tcW w:w="24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____________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br/>
              <w:t xml:space="preserve">*З рядка 580 графа 4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60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Прострочені зобов’язання з оплати праці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(665) ___________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000000">
        <w:trPr>
          <w:trHeight w:val="135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</w:tr>
      <w:tr w:rsidR="00000000">
        <w:trPr>
          <w:trHeight w:val="285"/>
        </w:trPr>
        <w:tc>
          <w:tcPr>
            <w:tcW w:w="0" w:type="auto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2. Звіт про фінансові результати</w:t>
            </w:r>
          </w:p>
        </w:tc>
      </w:tr>
      <w:tr w:rsidR="00000000">
        <w:trPr>
          <w:trHeight w:val="259"/>
        </w:trPr>
        <w:tc>
          <w:tcPr>
            <w:tcW w:w="0" w:type="auto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за  рік  20 11р.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</w:tc>
      </w:tr>
      <w:tr w:rsidR="00000000">
        <w:trPr>
          <w:trHeight w:val="285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right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right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right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Форма № 2-м </w:t>
            </w: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000000">
        <w:trPr>
          <w:trHeight w:val="300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Код за ДКУД 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1801007</w:t>
            </w:r>
          </w:p>
        </w:tc>
      </w:tr>
      <w:tr w:rsidR="00000000">
        <w:trPr>
          <w:trHeight w:val="13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</w:tr>
      <w:tr w:rsidR="00000000">
        <w:trPr>
          <w:trHeight w:val="484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Стаття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Код рядка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За звітний період</w:t>
            </w:r>
          </w:p>
        </w:tc>
        <w:tc>
          <w:tcPr>
            <w:tcW w:w="2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За аналогічний період попереднього року</w:t>
            </w:r>
          </w:p>
        </w:tc>
      </w:tr>
      <w:tr w:rsidR="00000000">
        <w:trPr>
          <w:trHeight w:val="24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</w:tr>
      <w:tr w:rsidR="00000000">
        <w:trPr>
          <w:trHeight w:val="495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Дохід (виручка) від реалізації продукції (товарів, робіт, послуг)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010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38522,0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27126,0</w:t>
            </w:r>
          </w:p>
        </w:tc>
      </w:tr>
      <w:tr w:rsidR="00000000">
        <w:trPr>
          <w:trHeight w:val="30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Непрямі податки та інші вирахування з доходу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020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6,0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287,0</w:t>
            </w:r>
          </w:p>
        </w:tc>
      </w:tr>
      <w:tr w:rsidR="00000000">
        <w:trPr>
          <w:trHeight w:val="484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Чистий дохід (виручка) від реалізації продукції (товарів, робіт, послуг) (010 - 020)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030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38516,0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26839,0</w:t>
            </w:r>
          </w:p>
        </w:tc>
      </w:tr>
      <w:tr w:rsidR="00000000">
        <w:trPr>
          <w:trHeight w:val="259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Інші операційні доходи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040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43440,0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28163,0</w:t>
            </w:r>
          </w:p>
        </w:tc>
      </w:tr>
      <w:tr w:rsidR="00000000">
        <w:trPr>
          <w:trHeight w:val="259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Інші доходи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050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7,0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000000">
        <w:trPr>
          <w:trHeight w:val="24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Разом чисті доходи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(030 + 040 + 050)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81963,0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55002,0</w:t>
            </w:r>
          </w:p>
        </w:tc>
      </w:tr>
      <w:tr w:rsidR="00000000">
        <w:trPr>
          <w:trHeight w:val="225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Собівартість реалізованої продукції (товарів, робіт, послуг)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080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15645,0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9594,0</w:t>
            </w:r>
          </w:p>
        </w:tc>
      </w:tr>
      <w:tr w:rsidR="00000000">
        <w:trPr>
          <w:trHeight w:val="225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Інші операційні витрати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090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66777,0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43401,0</w:t>
            </w:r>
          </w:p>
        </w:tc>
      </w:tr>
      <w:tr w:rsidR="00000000">
        <w:trPr>
          <w:trHeight w:val="24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  у тому числі: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091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000000">
        <w:trPr>
          <w:trHeight w:val="225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092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(                                )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(                                     )</w:t>
            </w:r>
          </w:p>
        </w:tc>
      </w:tr>
      <w:tr w:rsidR="00000000">
        <w:trPr>
          <w:trHeight w:val="24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Інші витрати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100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7,0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10,0</w:t>
            </w:r>
          </w:p>
        </w:tc>
      </w:tr>
      <w:tr w:rsidR="00000000">
        <w:trPr>
          <w:trHeight w:val="24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Разом витрати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(080 + 090 + 100)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82429,0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53005,0</w:t>
            </w:r>
          </w:p>
        </w:tc>
      </w:tr>
      <w:tr w:rsidR="00000000">
        <w:trPr>
          <w:trHeight w:val="24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Фінансовий результат до оподаткування (070 - 120)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130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-466,0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1997,0</w:t>
            </w:r>
          </w:p>
        </w:tc>
      </w:tr>
      <w:tr w:rsidR="00000000">
        <w:trPr>
          <w:trHeight w:val="24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Податок на прибуток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140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1762,0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1242,0</w:t>
            </w:r>
          </w:p>
        </w:tc>
      </w:tr>
      <w:tr w:rsidR="00000000">
        <w:trPr>
          <w:trHeight w:val="24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Чистий прибуток (збиток)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(130 - 140)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150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-2228,0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755,0</w:t>
            </w:r>
          </w:p>
        </w:tc>
      </w:tr>
      <w:tr w:rsidR="00000000">
        <w:trPr>
          <w:trHeight w:val="240"/>
        </w:trPr>
        <w:tc>
          <w:tcPr>
            <w:tcW w:w="504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Забезпечення матеріального заохочення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160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000000">
        <w:trPr>
          <w:trHeight w:val="135"/>
        </w:trPr>
        <w:tc>
          <w:tcPr>
            <w:tcW w:w="0" w:type="auto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00000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Керівник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Опелендер Вадим Анатолійович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000000">
        <w:trPr>
          <w:trHeight w:val="225"/>
        </w:trPr>
        <w:tc>
          <w:tcPr>
            <w:tcW w:w="0" w:type="auto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(підпис)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(ініціали, прізвище)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000000">
        <w:trPr>
          <w:trHeight w:val="94"/>
        </w:trPr>
        <w:tc>
          <w:tcPr>
            <w:tcW w:w="0" w:type="auto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</w:tr>
      <w:tr w:rsidR="00000000">
        <w:trPr>
          <w:trHeight w:val="2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Головний бухгалтер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Отдєлєнцева Наталя Миколаївна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000000">
        <w:trPr>
          <w:trHeight w:val="225"/>
        </w:trPr>
        <w:tc>
          <w:tcPr>
            <w:tcW w:w="0" w:type="auto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(підпис)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(ініціали, прізвище)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000000">
        <w:trPr>
          <w:trHeight w:val="150"/>
        </w:trPr>
        <w:tc>
          <w:tcPr>
            <w:tcW w:w="0" w:type="auto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</w:tr>
      <w:tr w:rsidR="00000000"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000" w:rsidRDefault="00B80ECE">
            <w:pP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B80ECE" w:rsidRDefault="00B80ECE">
      <w:pPr>
        <w:spacing w:before="0" w:beforeAutospacing="0" w:after="0" w:afterAutospacing="0"/>
        <w:textAlignment w:val="auto"/>
        <w:divId w:val="532618438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1038225</wp:posOffset>
                </wp:positionH>
                <wp:positionV relativeFrom="paragraph">
                  <wp:posOffset>-19345275</wp:posOffset>
                </wp:positionV>
                <wp:extent cx="1085850" cy="676275"/>
                <wp:effectExtent l="9525" t="9525" r="28575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676275"/>
                        </a:xfrm>
                        <a:prstGeom prst="rect">
                          <a:avLst/>
                        </a:prstGeom>
                        <a:solidFill>
                          <a:srgbClr val="FFFFE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000000"/>
                          </a:outerShdw>
                        </a:effectLst>
                        <a:extLs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txbx>
                        <w:txbxContent>
                          <w:p w:rsidR="00000000" w:rsidRDefault="00B80ECE">
                            <w:pPr>
                              <w:spacing w:before="0" w:beforeAutospacing="0" w:after="0" w:afterAutospacing="0"/>
                              <w:textAlignment w:val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eastAsia="Times New Roman" w:hAnsi="Tahoma" w:cs="Tahom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Форма со вписываемыми строками</w:t>
                            </w:r>
                            <w:r>
                              <w:rPr>
                                <w:rFonts w:ascii="Tahoma" w:eastAsia="Times New Roman" w:hAnsi="Tahoma" w:cs="Tahoma"/>
                                <w:color w:val="FF0000"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Tahoma" w:eastAsia="Times New Roman" w:hAnsi="Tahoma" w:cs="Tahom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Звіт за 2011 рік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1.75pt;margin-top:-1523.25pt;width:85.5pt;height:53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" fillcolor="#ffffe1">
                <v:shadow on="t" color="black" obscured="t"/>
                <v:textbox>
                  <w:txbxContent>
                    <w:p w:rsidR="00000000" w:rsidRDefault="00B80ECE">
                      <w:pPr>
                        <w:spacing w:before="0" w:beforeAutospacing="0" w:after="0" w:afterAutospacing="0"/>
                        <w:textAlignment w:val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ahoma" w:eastAsia="Times New Roman" w:hAnsi="Tahoma" w:cs="Tahoma"/>
                          <w:b/>
                          <w:bCs/>
                          <w:color w:val="FF0000"/>
                          <w:sz w:val="16"/>
                          <w:szCs w:val="16"/>
                        </w:rPr>
                        <w:t>Форма со вписываемыми строками</w:t>
                      </w:r>
                      <w:r>
                        <w:rPr>
                          <w:rFonts w:ascii="Tahoma" w:eastAsia="Times New Roman" w:hAnsi="Tahoma" w:cs="Tahoma"/>
                          <w:color w:val="FF0000"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ascii="Tahoma" w:eastAsia="Times New Roman" w:hAnsi="Tahoma" w:cs="Tahoma"/>
                          <w:b/>
                          <w:bCs/>
                          <w:color w:val="FF0000"/>
                          <w:sz w:val="18"/>
                          <w:szCs w:val="18"/>
                        </w:rPr>
                        <w:t>Звіт за 2011 рік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80ECE"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D4154A"/>
    <w:rsid w:val="00B80ECE"/>
    <w:rsid w:val="00D41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before="100" w:beforeAutospacing="1" w:after="100" w:afterAutospacing="1"/>
      <w:textAlignment w:val="bottom"/>
    </w:pPr>
    <w:rPr>
      <w:rFonts w:ascii="Arial CYR" w:eastAsiaTheme="minorEastAsia" w:hAnsi="Arial CYR" w:cs="Arial CY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</w:style>
  <w:style w:type="paragraph" w:customStyle="1" w:styleId="font5">
    <w:name w:val="font5"/>
    <w:basedOn w:val="a"/>
    <w:rPr>
      <w:rFonts w:ascii="Arial" w:hAnsi="Arial" w:cs="Arial"/>
      <w:sz w:val="16"/>
      <w:szCs w:val="16"/>
    </w:rPr>
  </w:style>
  <w:style w:type="paragraph" w:customStyle="1" w:styleId="font9">
    <w:name w:val="font9"/>
    <w:basedOn w:val="a"/>
    <w:rPr>
      <w:rFonts w:ascii="Arial" w:hAnsi="Arial" w:cs="Arial"/>
      <w:sz w:val="18"/>
      <w:szCs w:val="18"/>
    </w:rPr>
  </w:style>
  <w:style w:type="paragraph" w:customStyle="1" w:styleId="font10">
    <w:name w:val="font10"/>
    <w:basedOn w:val="a"/>
    <w:rPr>
      <w:rFonts w:ascii="Tahoma" w:hAnsi="Tahoma" w:cs="Tahoma"/>
      <w:b/>
      <w:bCs/>
      <w:color w:val="FF0000"/>
      <w:sz w:val="16"/>
      <w:szCs w:val="16"/>
    </w:rPr>
  </w:style>
  <w:style w:type="paragraph" w:customStyle="1" w:styleId="font12">
    <w:name w:val="font12"/>
    <w:basedOn w:val="a"/>
    <w:rPr>
      <w:rFonts w:ascii="Tahoma" w:hAnsi="Tahoma" w:cs="Tahoma"/>
      <w:color w:val="FF0000"/>
      <w:sz w:val="16"/>
      <w:szCs w:val="16"/>
    </w:rPr>
  </w:style>
  <w:style w:type="paragraph" w:customStyle="1" w:styleId="font13">
    <w:name w:val="font13"/>
    <w:basedOn w:val="a"/>
    <w:rPr>
      <w:rFonts w:ascii="Tahoma" w:hAnsi="Tahoma" w:cs="Tahoma"/>
      <w:b/>
      <w:bCs/>
      <w:color w:val="FF0000"/>
      <w:sz w:val="18"/>
      <w:szCs w:val="18"/>
    </w:rPr>
  </w:style>
  <w:style w:type="table" w:customStyle="1" w:styleId="1">
    <w:name w:val="Обычный1"/>
    <w:basedOn w:val="a1"/>
    <w:pPr>
      <w:spacing w:before="100" w:beforeAutospacing="1" w:after="100" w:afterAutospacing="1"/>
    </w:pPr>
    <w:rPr>
      <w:rFonts w:ascii="Arial CYR" w:hAnsi="Arial CYR" w:cs="Arial CYR"/>
    </w:rPr>
    <w:tblPr>
      <w:tblInd w:w="0" w:type="nil"/>
      <w:tblCellMar>
        <w:left w:w="0" w:type="dxa"/>
        <w:right w:w="0" w:type="dxa"/>
      </w:tblCellMar>
    </w:tblPr>
    <w:tcPr>
      <w:noWrap/>
      <w:vAlign w:val="both"/>
    </w:tcPr>
  </w:style>
  <w:style w:type="paragraph" w:customStyle="1" w:styleId="style0">
    <w:name w:val="style0"/>
    <w:basedOn w:val="a"/>
    <w:pPr>
      <w:textAlignment w:val="auto"/>
    </w:pPr>
    <w:rPr>
      <w:rFonts w:ascii="Times New Roman" w:hAnsi="Times New Roman" w:cs="Times New Roman"/>
      <w:sz w:val="24"/>
      <w:szCs w:val="24"/>
    </w:rPr>
  </w:style>
  <w:style w:type="paragraph" w:customStyle="1" w:styleId="xl119">
    <w:name w:val="xl119"/>
    <w:basedOn w:val="style0"/>
    <w:pPr>
      <w:pBdr>
        <w:top w:val="single" w:sz="4" w:space="0" w:color="auto"/>
      </w:pBdr>
      <w:jc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styl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styl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styl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styl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4">
    <w:name w:val="xl114"/>
    <w:basedOn w:val="styl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styl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styl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jc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style0"/>
    <w:pPr>
      <w:pBdr>
        <w:top w:val="single" w:sz="4" w:space="0" w:color="auto"/>
        <w:bottom w:val="single" w:sz="4" w:space="0" w:color="auto"/>
        <w:right w:val="single" w:sz="4" w:space="0" w:color="auto"/>
      </w:pBdr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style0"/>
    <w:pPr>
      <w:pBdr>
        <w:top w:val="single" w:sz="4" w:space="0" w:color="auto"/>
        <w:bottom w:val="single" w:sz="4" w:space="0" w:color="auto"/>
      </w:pBdr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style0"/>
    <w:pPr>
      <w:pBdr>
        <w:top w:val="single" w:sz="4" w:space="0" w:color="auto"/>
        <w:left w:val="single" w:sz="4" w:space="0" w:color="auto"/>
        <w:bottom w:val="single" w:sz="4" w:space="0" w:color="auto"/>
      </w:pBdr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styl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7">
    <w:name w:val="xl107"/>
    <w:basedOn w:val="style0"/>
    <w:pPr>
      <w:pBdr>
        <w:top w:val="single" w:sz="4" w:space="0" w:color="auto"/>
        <w:bottom w:val="single" w:sz="4" w:space="0" w:color="auto"/>
      </w:pBdr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6">
    <w:name w:val="xl106"/>
    <w:basedOn w:val="style0"/>
    <w:pPr>
      <w:pBdr>
        <w:top w:val="single" w:sz="4" w:space="0" w:color="auto"/>
        <w:left w:val="single" w:sz="4" w:space="0" w:color="auto"/>
        <w:bottom w:val="single" w:sz="4" w:space="0" w:color="auto"/>
      </w:pBdr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styl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04">
    <w:name w:val="xl104"/>
    <w:basedOn w:val="style0"/>
    <w:pPr>
      <w:pBdr>
        <w:top w:val="single" w:sz="4" w:space="0" w:color="auto"/>
        <w:bottom w:val="single" w:sz="4" w:space="0" w:color="auto"/>
        <w:right w:val="single" w:sz="4" w:space="0" w:color="auto"/>
      </w:pBdr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03">
    <w:name w:val="xl103"/>
    <w:basedOn w:val="style0"/>
    <w:pPr>
      <w:pBdr>
        <w:top w:val="single" w:sz="4" w:space="0" w:color="auto"/>
        <w:bottom w:val="single" w:sz="4" w:space="0" w:color="auto"/>
      </w:pBdr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02">
    <w:name w:val="xl102"/>
    <w:basedOn w:val="style0"/>
    <w:pPr>
      <w:pBdr>
        <w:top w:val="single" w:sz="4" w:space="0" w:color="auto"/>
        <w:left w:val="single" w:sz="4" w:space="0" w:color="auto"/>
        <w:bottom w:val="single" w:sz="4" w:space="0" w:color="auto"/>
      </w:pBdr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01">
    <w:name w:val="xl101"/>
    <w:basedOn w:val="styl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00">
    <w:name w:val="xl100"/>
    <w:basedOn w:val="styl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</w:pPr>
    <w:rPr>
      <w:rFonts w:ascii="Arial" w:hAnsi="Arial" w:cs="Arial"/>
      <w:sz w:val="16"/>
      <w:szCs w:val="16"/>
    </w:rPr>
  </w:style>
  <w:style w:type="paragraph" w:customStyle="1" w:styleId="xl99">
    <w:name w:val="xl99"/>
    <w:basedOn w:val="styl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</w:pPr>
    <w:rPr>
      <w:rFonts w:ascii="Arial" w:hAnsi="Arial" w:cs="Arial"/>
      <w:sz w:val="16"/>
      <w:szCs w:val="16"/>
    </w:rPr>
  </w:style>
  <w:style w:type="paragraph" w:customStyle="1" w:styleId="xl98">
    <w:name w:val="xl98"/>
    <w:basedOn w:val="styl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styl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style0"/>
    <w:pPr>
      <w:pBdr>
        <w:top w:val="single" w:sz="4" w:space="0" w:color="auto"/>
        <w:bottom w:val="single" w:sz="4" w:space="0" w:color="auto"/>
        <w:right w:val="single" w:sz="4" w:space="0" w:color="auto"/>
      </w:pBdr>
      <w:jc w:val="center"/>
    </w:pPr>
    <w:rPr>
      <w:rFonts w:ascii="Arial" w:hAnsi="Arial" w:cs="Arial"/>
      <w:sz w:val="16"/>
      <w:szCs w:val="16"/>
    </w:rPr>
  </w:style>
  <w:style w:type="paragraph" w:customStyle="1" w:styleId="xl95">
    <w:name w:val="xl95"/>
    <w:basedOn w:val="style0"/>
    <w:pPr>
      <w:pBdr>
        <w:top w:val="single" w:sz="4" w:space="0" w:color="auto"/>
        <w:left w:val="single" w:sz="4" w:space="0" w:color="auto"/>
        <w:bottom w:val="single" w:sz="4" w:space="0" w:color="auto"/>
      </w:pBdr>
      <w:jc w:val="center"/>
    </w:pPr>
    <w:rPr>
      <w:rFonts w:ascii="Arial" w:hAnsi="Arial" w:cs="Arial"/>
      <w:sz w:val="16"/>
      <w:szCs w:val="16"/>
    </w:rPr>
  </w:style>
  <w:style w:type="paragraph" w:customStyle="1" w:styleId="xl94">
    <w:name w:val="xl94"/>
    <w:basedOn w:val="styl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extAlignment w:val="center"/>
    </w:pPr>
    <w:rPr>
      <w:rFonts w:ascii="Arial" w:hAnsi="Arial" w:cs="Arial"/>
      <w:sz w:val="16"/>
      <w:szCs w:val="16"/>
    </w:rPr>
  </w:style>
  <w:style w:type="paragraph" w:customStyle="1" w:styleId="xl93">
    <w:name w:val="xl93"/>
    <w:basedOn w:val="styl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style0"/>
    <w:pPr>
      <w:pBdr>
        <w:right w:val="single" w:sz="4" w:space="0" w:color="auto"/>
      </w:pBdr>
      <w:jc w:val="center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style0"/>
    <w:pPr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0">
    <w:name w:val="xl90"/>
    <w:basedOn w:val="style0"/>
    <w:pPr>
      <w:pBdr>
        <w:top w:val="single" w:sz="4" w:space="0" w:color="auto"/>
        <w:bottom w:val="single" w:sz="4" w:space="0" w:color="auto"/>
      </w:pBdr>
      <w:jc w:val="center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style0"/>
    <w:pPr>
      <w:pBdr>
        <w:bottom w:val="single" w:sz="4" w:space="0" w:color="auto"/>
      </w:pBdr>
      <w:jc w:val="center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style0"/>
    <w:pPr>
      <w:pBdr>
        <w:top w:val="single" w:sz="4" w:space="0" w:color="auto"/>
        <w:bottom w:val="single" w:sz="4" w:space="0" w:color="auto"/>
        <w:right w:val="single" w:sz="4" w:space="0" w:color="auto"/>
      </w:pBdr>
      <w:jc w:val="center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style0"/>
    <w:pPr>
      <w:pBdr>
        <w:top w:val="single" w:sz="4" w:space="0" w:color="auto"/>
        <w:bottom w:val="single" w:sz="4" w:space="0" w:color="auto"/>
      </w:pBdr>
      <w:jc w:val="center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style0"/>
    <w:pPr>
      <w:pBdr>
        <w:top w:val="single" w:sz="4" w:space="0" w:color="auto"/>
        <w:left w:val="single" w:sz="4" w:space="0" w:color="auto"/>
        <w:bottom w:val="single" w:sz="4" w:space="0" w:color="auto"/>
      </w:pBdr>
      <w:jc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styl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style0"/>
    <w:pPr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style0"/>
    <w:rPr>
      <w:rFonts w:ascii="Arial" w:hAnsi="Arial" w:cs="Arial"/>
      <w:sz w:val="16"/>
      <w:szCs w:val="16"/>
    </w:rPr>
  </w:style>
  <w:style w:type="paragraph" w:customStyle="1" w:styleId="xl82">
    <w:name w:val="xl82"/>
    <w:basedOn w:val="style0"/>
    <w:pPr>
      <w:pBdr>
        <w:top w:val="single" w:sz="4" w:space="0" w:color="auto"/>
        <w:bottom w:val="single" w:sz="4" w:space="0" w:color="auto"/>
        <w:right w:val="single" w:sz="4" w:space="0" w:color="auto"/>
      </w:pBdr>
      <w:jc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style0"/>
    <w:pPr>
      <w:pBdr>
        <w:top w:val="single" w:sz="4" w:space="0" w:color="auto"/>
        <w:bottom w:val="single" w:sz="4" w:space="0" w:color="auto"/>
      </w:pBdr>
      <w:jc w:val="center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style0"/>
    <w:pPr>
      <w:pBdr>
        <w:top w:val="single" w:sz="4" w:space="0" w:color="auto"/>
        <w:left w:val="single" w:sz="4" w:space="0" w:color="auto"/>
        <w:bottom w:val="single" w:sz="4" w:space="0" w:color="auto"/>
      </w:pBdr>
      <w:jc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style0"/>
    <w:pPr>
      <w:pBdr>
        <w:top w:val="single" w:sz="4" w:space="0" w:color="auto"/>
        <w:bottom w:val="single" w:sz="4" w:space="0" w:color="auto"/>
        <w:right w:val="single" w:sz="4" w:space="0" w:color="auto"/>
      </w:pBdr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style0"/>
    <w:pPr>
      <w:shd w:val="clear" w:color="auto" w:fill="FFFFFF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style0"/>
    <w:rPr>
      <w:rFonts w:ascii="Arial" w:hAnsi="Arial" w:cs="Arial"/>
      <w:sz w:val="18"/>
      <w:szCs w:val="18"/>
    </w:rPr>
  </w:style>
  <w:style w:type="paragraph" w:customStyle="1" w:styleId="xl76">
    <w:name w:val="xl76"/>
    <w:basedOn w:val="style0"/>
    <w:pPr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75">
    <w:name w:val="xl75"/>
    <w:basedOn w:val="style0"/>
    <w:rPr>
      <w:rFonts w:ascii="Arial" w:hAnsi="Arial" w:cs="Arial"/>
      <w:sz w:val="16"/>
      <w:szCs w:val="16"/>
    </w:rPr>
  </w:style>
  <w:style w:type="paragraph" w:customStyle="1" w:styleId="xl74">
    <w:name w:val="xl74"/>
    <w:basedOn w:val="style0"/>
    <w:pPr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style0"/>
    <w:pPr>
      <w:pBdr>
        <w:bottom w:val="single" w:sz="4" w:space="0" w:color="auto"/>
      </w:pBdr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style0"/>
    <w:rPr>
      <w:rFonts w:ascii="Arial" w:hAnsi="Arial" w:cs="Arial"/>
      <w:sz w:val="16"/>
      <w:szCs w:val="16"/>
    </w:rPr>
  </w:style>
  <w:style w:type="paragraph" w:customStyle="1" w:styleId="xl71">
    <w:name w:val="xl71"/>
    <w:basedOn w:val="style0"/>
    <w:pPr>
      <w:jc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style0"/>
    <w:pPr>
      <w:pBdr>
        <w:top w:val="single" w:sz="4" w:space="0" w:color="auto"/>
        <w:bottom w:val="single" w:sz="4" w:space="0" w:color="auto"/>
      </w:pBdr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style0"/>
    <w:pPr>
      <w:jc w:val="both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style0"/>
    <w:pPr>
      <w:jc w:val="right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style0"/>
    <w:pPr>
      <w:jc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style0"/>
    <w:rPr>
      <w:rFonts w:ascii="Arial" w:hAnsi="Arial" w:cs="Arial"/>
      <w:sz w:val="16"/>
      <w:szCs w:val="16"/>
    </w:rPr>
  </w:style>
  <w:style w:type="paragraph" w:customStyle="1" w:styleId="xl65">
    <w:name w:val="xl65"/>
    <w:basedOn w:val="style0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88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02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1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718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2021-06-15T16:35:00Z</dcterms:created>
  <dcterms:modified xsi:type="dcterms:W3CDTF">2021-06-15T16:35:00Z</dcterms:modified>
</cp:coreProperties>
</file>