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03140">
      <w:pPr>
        <w:pStyle w:val="a8"/>
        <w:spacing w:after="120"/>
      </w:pPr>
      <w:bookmarkStart w:id="0" w:name="_GoBack"/>
      <w:bookmarkEnd w:id="0"/>
      <w:r>
        <w:t xml:space="preserve"> ПРОТОКОЛ ПРО ПІДСУМКИ ГОЛОСУВАННЯ</w:t>
      </w:r>
    </w:p>
    <w:p w:rsidR="00000000" w:rsidRDefault="00C03140">
      <w:pPr>
        <w:jc w:val="center"/>
      </w:pPr>
      <w:r>
        <w:rPr>
          <w:b/>
        </w:rPr>
        <w:t xml:space="preserve">на  </w:t>
      </w:r>
      <w:r>
        <w:rPr>
          <w:b/>
          <w:lang w:val="uk-UA"/>
        </w:rPr>
        <w:t xml:space="preserve">чергових  </w:t>
      </w:r>
      <w:r>
        <w:rPr>
          <w:b/>
        </w:rPr>
        <w:t xml:space="preserve">Загальних зборах акціонерів </w:t>
      </w:r>
      <w:r>
        <w:rPr>
          <w:rStyle w:val="af"/>
          <w:b/>
          <w:lang w:val="uk-UA"/>
        </w:rPr>
        <w:footnoteReference w:customMarkFollows="1" w:id="1"/>
        <w:sym w:font="Symbol" w:char="F02A"/>
      </w:r>
    </w:p>
    <w:p w:rsidR="00000000" w:rsidRDefault="00C03140">
      <w:pPr>
        <w:jc w:val="center"/>
        <w:rPr>
          <w:b/>
          <w:lang w:val="uk-UA"/>
        </w:rPr>
      </w:pPr>
      <w:r>
        <w:rPr>
          <w:b/>
          <w:lang w:val="uk-UA"/>
        </w:rPr>
        <w:t>ПРИВАТНОГО АКЦІОНЕРНОГО ТОВАРИСТВА  “КЕРАМПРОМ”</w:t>
      </w:r>
      <w:r>
        <w:rPr>
          <w:rStyle w:val="af"/>
          <w:b/>
          <w:lang w:val="uk-UA"/>
        </w:rPr>
        <w:footnoteReference w:customMarkFollows="1" w:id="2"/>
        <w:sym w:font="Symbol" w:char="F02A"/>
      </w:r>
      <w:r>
        <w:rPr>
          <w:rStyle w:val="af"/>
          <w:b/>
          <w:lang w:val="uk-UA"/>
        </w:rPr>
        <w:sym w:font="Symbol" w:char="F02A"/>
      </w:r>
    </w:p>
    <w:p w:rsidR="00000000" w:rsidRDefault="00C03140">
      <w:pPr>
        <w:jc w:val="center"/>
        <w:rPr>
          <w:b/>
          <w:lang w:val="uk-UA"/>
        </w:rPr>
      </w:pPr>
    </w:p>
    <w:p w:rsidR="00000000" w:rsidRDefault="00C03140">
      <w:pPr>
        <w:rPr>
          <w:lang w:val="uk-UA"/>
        </w:rPr>
      </w:pPr>
      <w:r>
        <w:rPr>
          <w:lang w:val="uk-UA"/>
        </w:rPr>
        <w:t xml:space="preserve">с. Артемівка                                           </w:t>
      </w:r>
      <w:r>
        <w:rPr>
          <w:lang w:val="uk-UA"/>
        </w:rPr>
        <w:t xml:space="preserve">                                                         30 квітня 2015 року  </w:t>
      </w:r>
    </w:p>
    <w:p w:rsidR="00000000" w:rsidRDefault="00C0314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</w:p>
    <w:p w:rsidR="00000000" w:rsidRDefault="00C03140">
      <w:pPr>
        <w:rPr>
          <w:lang w:val="uk-UA"/>
        </w:rPr>
      </w:pPr>
    </w:p>
    <w:p w:rsidR="00000000" w:rsidRDefault="00C03140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</w:t>
      </w:r>
      <w:r>
        <w:rPr>
          <w:lang w:val="uk-UA" w:eastAsia="uk-UA"/>
        </w:rPr>
        <w:t xml:space="preserve">Річні </w:t>
      </w:r>
      <w:r>
        <w:rPr>
          <w:lang w:val="uk-UA"/>
        </w:rPr>
        <w:t>Загальні збори акціонерів ПРИВАТНОГО АКЦІ</w:t>
      </w:r>
      <w:r>
        <w:rPr>
          <w:lang w:val="uk-UA"/>
        </w:rPr>
        <w:t xml:space="preserve">ОНЕРНОГО ТОВАРИСТВА «КЕРАМПРОМ» проведені 30 квітня 2015 року з початком о 14.00 за адресою: Україна, 85171, Донецька область, Костянтинівський район, с.Артемівка, вул. Дружби, 2, кімната  №1. 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jc w:val="both"/>
        <w:rPr>
          <w:lang w:val="uk-UA"/>
        </w:rPr>
      </w:pPr>
      <w:r>
        <w:rPr>
          <w:lang w:val="uk-UA"/>
        </w:rPr>
        <w:t xml:space="preserve">           Згідно з протоколом Реєстраційної комісії від 30.04</w:t>
      </w:r>
      <w:r>
        <w:rPr>
          <w:lang w:val="uk-UA"/>
        </w:rPr>
        <w:t>.2015 р. для участі у річних Загальних зборах зареєстровано два акціонери (їх представники), які сукупно володіють 279</w:t>
      </w:r>
      <w:r>
        <w:t> </w:t>
      </w:r>
      <w:r>
        <w:rPr>
          <w:lang w:val="uk-UA"/>
        </w:rPr>
        <w:t>868 (двісті сімдесят дев’ять тисяч вісімсот шістдесят вісім) штук простих іменних акцій Товариства, які надають 279</w:t>
      </w:r>
      <w:r>
        <w:t> </w:t>
      </w:r>
      <w:r>
        <w:rPr>
          <w:lang w:val="uk-UA"/>
        </w:rPr>
        <w:t xml:space="preserve">868 (двісті сімдесят </w:t>
      </w:r>
      <w:r>
        <w:rPr>
          <w:lang w:val="uk-UA"/>
        </w:rPr>
        <w:t xml:space="preserve">дев’ять тисяч вісімсот шістдесят вісім) голосів,  що становить 89,1222 % від загальної кількості голосуючих акцій Товариства. </w:t>
      </w: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000000" w:rsidRDefault="00C03140">
      <w:pPr>
        <w:widowControl w:val="0"/>
        <w:autoSpaceDE w:val="0"/>
        <w:autoSpaceDN w:val="0"/>
        <w:adjustRightInd w:val="0"/>
        <w:spacing w:after="120"/>
        <w:jc w:val="both"/>
        <w:rPr>
          <w:b/>
          <w:lang w:val="uk-UA"/>
        </w:rPr>
      </w:pPr>
      <w:r>
        <w:rPr>
          <w:b/>
        </w:rPr>
        <w:t>1. Перелік питань</w:t>
      </w:r>
      <w:r>
        <w:rPr>
          <w:b/>
          <w:lang w:val="uk-UA"/>
        </w:rPr>
        <w:t xml:space="preserve"> порядку денного</w:t>
      </w:r>
      <w:r>
        <w:rPr>
          <w:b/>
        </w:rPr>
        <w:t>, рішення з</w:t>
      </w:r>
      <w:r>
        <w:rPr>
          <w:b/>
          <w:lang w:val="uk-UA"/>
        </w:rPr>
        <w:t>а</w:t>
      </w:r>
      <w:r>
        <w:rPr>
          <w:b/>
        </w:rPr>
        <w:t xml:space="preserve"> яки</w:t>
      </w:r>
      <w:r>
        <w:rPr>
          <w:b/>
          <w:lang w:val="uk-UA"/>
        </w:rPr>
        <w:t>ми</w:t>
      </w:r>
      <w:r>
        <w:rPr>
          <w:b/>
        </w:rPr>
        <w:t xml:space="preserve"> прийняті </w:t>
      </w:r>
      <w:r>
        <w:rPr>
          <w:b/>
          <w:lang w:val="uk-UA"/>
        </w:rPr>
        <w:t xml:space="preserve">річними </w:t>
      </w:r>
      <w:r>
        <w:rPr>
          <w:b/>
        </w:rPr>
        <w:t xml:space="preserve">Загальними зборами акціонерів </w:t>
      </w:r>
      <w:r>
        <w:rPr>
          <w:b/>
          <w:lang w:val="uk-UA"/>
        </w:rPr>
        <w:t>Товариства</w:t>
      </w:r>
      <w:r>
        <w:rPr>
          <w:b/>
        </w:rPr>
        <w:t>:</w:t>
      </w:r>
    </w:p>
    <w:p w:rsidR="00000000" w:rsidRDefault="00C03140">
      <w:pPr>
        <w:numPr>
          <w:ilvl w:val="0"/>
          <w:numId w:val="2"/>
        </w:numPr>
        <w:ind w:left="714" w:hanging="357"/>
        <w:jc w:val="both"/>
      </w:pPr>
      <w:r>
        <w:t xml:space="preserve">Прийняття рішень </w:t>
      </w:r>
      <w:r>
        <w:t>з питань порядку проведення та регламенту Загальних зборів акціонерів Товариства. Обрання Головуючого, Секретаря та Лічильної комісії Загальних зборів акціонерів Товариства.</w:t>
      </w:r>
    </w:p>
    <w:p w:rsidR="00000000" w:rsidRDefault="00C03140">
      <w:pPr>
        <w:numPr>
          <w:ilvl w:val="0"/>
          <w:numId w:val="2"/>
        </w:numPr>
        <w:ind w:left="714" w:hanging="357"/>
        <w:jc w:val="both"/>
      </w:pPr>
      <w:r>
        <w:t>Звіт Генерального директора  про результати фінансово-господарської діяльності Тов</w:t>
      </w:r>
      <w:r>
        <w:t xml:space="preserve">ариства за 2014 рік та прийняття рішення за наслідками  розгляду Звіту Генерального директора Товариства.  </w:t>
      </w:r>
    </w:p>
    <w:p w:rsidR="00000000" w:rsidRDefault="00C03140">
      <w:pPr>
        <w:numPr>
          <w:ilvl w:val="0"/>
          <w:numId w:val="2"/>
        </w:numPr>
        <w:jc w:val="both"/>
      </w:pPr>
      <w:r>
        <w:t xml:space="preserve">Звіт Наглядової ради Товариства за 2014 рік та прийняття рішення за наслідками  розгляду Звіту Наглядової ради Товариства.  </w:t>
      </w:r>
    </w:p>
    <w:p w:rsidR="00000000" w:rsidRDefault="00C03140">
      <w:pPr>
        <w:numPr>
          <w:ilvl w:val="0"/>
          <w:numId w:val="2"/>
        </w:numPr>
        <w:jc w:val="both"/>
      </w:pPr>
      <w:r>
        <w:t xml:space="preserve">Звіт Ревізора Товариства за 2014 рік та прийняття рішення за наслідками розгляду звіту Ревізора Товариства. Затвердження висновків Ревізора Товариства. </w:t>
      </w:r>
    </w:p>
    <w:p w:rsidR="00000000" w:rsidRDefault="00C03140">
      <w:pPr>
        <w:numPr>
          <w:ilvl w:val="0"/>
          <w:numId w:val="2"/>
        </w:numPr>
        <w:jc w:val="both"/>
      </w:pPr>
      <w:r>
        <w:t xml:space="preserve">Затвердження річного звіту  Товариства  за 2014 рік. </w:t>
      </w:r>
    </w:p>
    <w:p w:rsidR="00000000" w:rsidRDefault="00C03140">
      <w:pPr>
        <w:numPr>
          <w:ilvl w:val="0"/>
          <w:numId w:val="2"/>
        </w:numPr>
        <w:jc w:val="both"/>
      </w:pPr>
      <w:r>
        <w:t>Затвердження порядку розподілу прибутку (покриття</w:t>
      </w:r>
      <w:r>
        <w:t xml:space="preserve"> збитків) Товариства за підсумками роботи  в 2014 році, прийняття рішення про виплату дивідендів. </w:t>
      </w:r>
    </w:p>
    <w:p w:rsidR="00000000" w:rsidRDefault="00C03140">
      <w:pPr>
        <w:numPr>
          <w:ilvl w:val="0"/>
          <w:numId w:val="2"/>
        </w:numPr>
        <w:jc w:val="both"/>
      </w:pPr>
      <w:r>
        <w:t>Визначення основних напрямів діяльності Товариства на 2015 рік.</w:t>
      </w:r>
    </w:p>
    <w:p w:rsidR="00000000" w:rsidRDefault="00C03140">
      <w:pPr>
        <w:numPr>
          <w:ilvl w:val="0"/>
          <w:numId w:val="2"/>
        </w:numPr>
        <w:jc w:val="both"/>
      </w:pPr>
      <w:r>
        <w:t>Про внесення змін до Статуту Товариства. Затвердження Статуту у новій редакції.</w:t>
      </w:r>
    </w:p>
    <w:p w:rsidR="00000000" w:rsidRDefault="00C03140">
      <w:pPr>
        <w:numPr>
          <w:ilvl w:val="0"/>
          <w:numId w:val="2"/>
        </w:numPr>
        <w:jc w:val="both"/>
      </w:pPr>
      <w:r>
        <w:t>Про зміни у с</w:t>
      </w:r>
      <w:r>
        <w:t>кладі  органів Товариства (Наглядова рада, Ревізор).</w:t>
      </w:r>
    </w:p>
    <w:p w:rsidR="00000000" w:rsidRDefault="00C03140">
      <w:pPr>
        <w:numPr>
          <w:ilvl w:val="0"/>
          <w:numId w:val="2"/>
        </w:numPr>
        <w:jc w:val="both"/>
      </w:pPr>
      <w:r>
        <w:t>Затвердження умов цивільно-правових договорів, трудових договорів (контрактів), що укладатимуться з членами Наглядової ради (їх представниками),  з Ревізором,   встановлення розміру їх винагороди, обранн</w:t>
      </w:r>
      <w:r>
        <w:t>я особи, яка уповноважується на підписання договорів (контрактів) з ними.</w:t>
      </w:r>
    </w:p>
    <w:p w:rsidR="00000000" w:rsidRDefault="00C03140">
      <w:pPr>
        <w:numPr>
          <w:ilvl w:val="0"/>
          <w:numId w:val="2"/>
        </w:numPr>
        <w:spacing w:after="120"/>
        <w:jc w:val="both"/>
      </w:pPr>
      <w:r>
        <w:t>Прийняття рішення про схвалення та попереднє схвалення значних правочинів, які можуть вчинятися Товариством протягом року з дня прийняття рішення,  надання повноважень на вчинення зн</w:t>
      </w:r>
      <w:r>
        <w:t>ачних правочинів.</w:t>
      </w:r>
    </w:p>
    <w:p w:rsidR="00000000" w:rsidRDefault="00C03140">
      <w:pPr>
        <w:jc w:val="both"/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b/>
          <w:szCs w:val="22"/>
          <w:lang w:val="uk-UA"/>
        </w:rPr>
      </w:pPr>
      <w:r>
        <w:rPr>
          <w:b/>
          <w:szCs w:val="22"/>
          <w:lang w:val="uk-UA"/>
        </w:rPr>
        <w:t>2. Результати голосування (кількість голосів) та рішення щодо кожного проекту рішення з кожного питання Порядку денного  винесеного на голосування:</w:t>
      </w: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b/>
          <w:szCs w:val="22"/>
          <w:lang w:val="uk-UA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Cs/>
          <w:i/>
          <w:u w:val="single"/>
        </w:rPr>
        <w:t>З ПЕРШОГО ПИТАННЯ ПОРЯДКУ ДЕННОГО</w:t>
      </w:r>
      <w:r>
        <w:rPr>
          <w:rFonts w:ascii="Times New Roman CYR" w:hAnsi="Times New Roman CYR" w:cs="Times New Roman CYR"/>
          <w:b/>
          <w:bCs/>
          <w:i/>
          <w:u w:val="single"/>
        </w:rPr>
        <w:t>:</w:t>
      </w:r>
    </w:p>
    <w:p w:rsidR="00000000" w:rsidRDefault="00C03140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Прийняття рішень з питань порядку проведення та регла</w:t>
      </w:r>
      <w:r>
        <w:rPr>
          <w:b/>
        </w:rPr>
        <w:t>менту Загальних зборів акціонерів Товариства. Обрання Головуючого, Секретаря та Лічильної комісії Загальних зборів акціонерів Товариства.</w:t>
      </w:r>
    </w:p>
    <w:p w:rsidR="00000000" w:rsidRDefault="00C03140">
      <w:pPr>
        <w:ind w:left="786"/>
        <w:jc w:val="both"/>
        <w:rPr>
          <w:b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lastRenderedPageBreak/>
        <w:t>Прийняте рішення:</w:t>
      </w:r>
    </w:p>
    <w:p w:rsidR="00000000" w:rsidRDefault="00C03140">
      <w:pPr>
        <w:pStyle w:val="aa"/>
        <w:widowControl w:val="0"/>
        <w:tabs>
          <w:tab w:val="left" w:pos="180"/>
        </w:tabs>
        <w:autoSpaceDN w:val="0"/>
        <w:adjustRightInd w:val="0"/>
      </w:pPr>
      <w:r>
        <w:t>1.1. Затвердити  регламент Загальних зборів:</w:t>
      </w:r>
    </w:p>
    <w:p w:rsidR="00000000" w:rsidRDefault="00C03140">
      <w:pPr>
        <w:pStyle w:val="aa"/>
        <w:widowControl w:val="0"/>
        <w:tabs>
          <w:tab w:val="left" w:pos="180"/>
        </w:tabs>
        <w:autoSpaceDE w:val="0"/>
        <w:autoSpaceDN w:val="0"/>
        <w:adjustRightInd w:val="0"/>
      </w:pPr>
      <w:r>
        <w:t xml:space="preserve">           - для доповідей з питань Порядку денного За</w:t>
      </w:r>
      <w:r>
        <w:t>гальних зборів</w:t>
      </w:r>
      <w:r>
        <w:tab/>
      </w:r>
      <w:r>
        <w:rPr>
          <w:lang w:val="uk-UA"/>
        </w:rPr>
        <w:t xml:space="preserve">           </w:t>
      </w:r>
      <w:r>
        <w:t xml:space="preserve"> -   до 15 хвилин;</w:t>
      </w:r>
    </w:p>
    <w:p w:rsidR="00000000" w:rsidRDefault="00C03140">
      <w:pPr>
        <w:widowControl w:val="0"/>
        <w:autoSpaceDE w:val="0"/>
        <w:autoSpaceDN w:val="0"/>
        <w:adjustRightInd w:val="0"/>
        <w:jc w:val="both"/>
      </w:pPr>
      <w:r>
        <w:t xml:space="preserve">           - для співдоповідей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-    до  5 хвилин;</w:t>
      </w:r>
    </w:p>
    <w:p w:rsidR="00000000" w:rsidRDefault="00C03140">
      <w:pPr>
        <w:spacing w:after="120"/>
        <w:jc w:val="both"/>
        <w:rPr>
          <w:lang w:val="uk-UA"/>
        </w:rPr>
      </w:pPr>
      <w:r>
        <w:t xml:space="preserve">           - для запитань та відповідей на них, довідки</w:t>
      </w:r>
      <w:r>
        <w:tab/>
      </w:r>
      <w:r>
        <w:tab/>
      </w:r>
      <w:r>
        <w:tab/>
        <w:t xml:space="preserve">            -    до  3 хвилин</w:t>
      </w:r>
    </w:p>
    <w:p w:rsidR="00000000" w:rsidRDefault="00C03140">
      <w:pPr>
        <w:spacing w:after="120"/>
        <w:jc w:val="both"/>
      </w:pPr>
      <w:r>
        <w:t xml:space="preserve">1.2.  Затвердити порядок проведення річних </w:t>
      </w:r>
      <w:r>
        <w:t>Загальних зборів:</w:t>
      </w:r>
    </w:p>
    <w:p w:rsidR="00000000" w:rsidRDefault="00C03140">
      <w:pPr>
        <w:spacing w:after="120"/>
        <w:jc w:val="both"/>
      </w:pPr>
      <w:r>
        <w:t>Відповідно до чинного законодавства України та Статуту Товариства по питанням порядку денного, крім 9-го, проводити відкрите голосування шляхом підняття рук за принципом одна проста акція – один голос. По питанню 9 щодо обрання Ревізора Т</w:t>
      </w:r>
      <w:r>
        <w:t>овариства провести кумулятивне голосування з використанням бюлетенів.</w:t>
      </w:r>
    </w:p>
    <w:p w:rsidR="00000000" w:rsidRDefault="00C03140">
      <w:pPr>
        <w:spacing w:after="120"/>
        <w:jc w:val="both"/>
      </w:pPr>
      <w:r>
        <w:t>Приймати рішення по питанням порядку денного,  крім 8-го і 11-го, - простою більшістю голосів акціонерів, які зареєструвались для участі у Загальних зборах та є власниками голосуючих з в</w:t>
      </w:r>
      <w:r>
        <w:t>ідповідного питання акцій; по питанню 8 - більш як трьома чвертями голосів акціонерів,  які зареєструвались для участі у Загальних зборах та є власниками голосуючих з відповідного питання акцій; по питанню 11 – більш як 50  відсотками голосів акціонерів ві</w:t>
      </w:r>
      <w:r>
        <w:t xml:space="preserve">д їх загальної кількості. </w:t>
      </w:r>
    </w:p>
    <w:p w:rsidR="00000000" w:rsidRDefault="00C03140">
      <w:pPr>
        <w:spacing w:after="120"/>
        <w:jc w:val="both"/>
      </w:pPr>
      <w:r>
        <w:t xml:space="preserve">Підсумки голосування по кожному питанню порядку денного оголошувати на Загальних зборах та відображувати у протоколі про підсумки голосування. </w:t>
      </w:r>
    </w:p>
    <w:p w:rsidR="00000000" w:rsidRDefault="00C03140">
      <w:pPr>
        <w:spacing w:after="120"/>
        <w:jc w:val="both"/>
      </w:pPr>
      <w:r>
        <w:t>Протокол Загальних зборів акціонерів Товариства від імені  Загальних зборів акціонері</w:t>
      </w:r>
      <w:r>
        <w:t>в Товариства підписують Головуючий та Cекретар Загальних зборів акціонерів ПрАТ «КЕРАМПРОМ».</w:t>
      </w:r>
    </w:p>
    <w:p w:rsidR="00000000" w:rsidRDefault="00C03140">
      <w:pPr>
        <w:spacing w:after="120"/>
        <w:jc w:val="both"/>
      </w:pPr>
      <w:r>
        <w:t>Усі інші процедури та питання, які виникають під час проведення Загальних зборів акціонерів Товариства, вирішуються відповідно до норм Статуту Товариства та чинног</w:t>
      </w:r>
      <w:r>
        <w:t>о законодавства України.</w:t>
      </w:r>
    </w:p>
    <w:p w:rsidR="00000000" w:rsidRDefault="00C03140">
      <w:pPr>
        <w:spacing w:after="120"/>
        <w:jc w:val="both"/>
      </w:pPr>
      <w:r>
        <w:t xml:space="preserve">1.3. Обрати Головуючим Загальних зборів акціонерів Товариства Козлова Олександра Миколайовича, </w:t>
      </w:r>
      <w:r>
        <w:rPr>
          <w:lang w:val="en-US"/>
        </w:rPr>
        <w:t>C</w:t>
      </w:r>
      <w:r>
        <w:t xml:space="preserve">екретарем  Загальних зборів акціонерів Товариства Шеставіну Аллу Анатоліївну.   </w:t>
      </w:r>
    </w:p>
    <w:p w:rsidR="00000000" w:rsidRDefault="00C03140">
      <w:pPr>
        <w:spacing w:after="120"/>
        <w:jc w:val="both"/>
      </w:pPr>
      <w:r>
        <w:t xml:space="preserve">1.4. Обрати Лічильну комісію у складі однієї особи </w:t>
      </w:r>
      <w:r>
        <w:rPr>
          <w:lang w:eastAsia="uk-UA"/>
        </w:rPr>
        <w:t>Щер</w:t>
      </w:r>
      <w:r>
        <w:rPr>
          <w:lang w:eastAsia="uk-UA"/>
        </w:rPr>
        <w:t xml:space="preserve">бакова Юрія Львовича.             </w:t>
      </w:r>
    </w:p>
    <w:p w:rsidR="00000000" w:rsidRDefault="00C03140">
      <w:pPr>
        <w:jc w:val="both"/>
      </w:pPr>
      <w:r>
        <w:t xml:space="preserve">1.5. Встановити термін дії повноважень Лічильної комісії – з  початку Загальних зборів та до їх закінчення. Після завершення Загальних зборів Лічильна комісія зобов’язана оформити протокол про підсумки голосування, після </w:t>
      </w:r>
      <w:r>
        <w:t xml:space="preserve">підписання якого повноваження Лічильної комісії  припиняються. </w:t>
      </w:r>
    </w:p>
    <w:p w:rsidR="00000000" w:rsidRDefault="00C03140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</w:rPr>
      </w:pPr>
      <w:r>
        <w:rPr>
          <w:b/>
        </w:rPr>
        <w:t>Результати голосування:</w:t>
      </w:r>
    </w:p>
    <w:p w:rsidR="00000000" w:rsidRDefault="00C03140">
      <w:pPr>
        <w:widowControl w:val="0"/>
        <w:autoSpaceDE w:val="0"/>
        <w:autoSpaceDN w:val="0"/>
        <w:adjustRightInd w:val="0"/>
        <w:ind w:left="2268" w:hanging="2268"/>
        <w:jc w:val="both"/>
        <w:rPr>
          <w:rFonts w:cs="Lucidasans"/>
        </w:rPr>
      </w:pPr>
      <w:r>
        <w:t xml:space="preserve">“ЗА”             </w:t>
      </w:r>
      <w:r>
        <w:rPr>
          <w:lang w:val="uk-UA"/>
        </w:rPr>
        <w:t xml:space="preserve"> </w:t>
      </w:r>
      <w:r>
        <w:t xml:space="preserve">  - 279 868 (двісті сімдесят дев’ять тисяч вісімсот шістдесят вісім) голосів, що   становить 100 % від загальної кількості голосів акціонерів (предст</w:t>
      </w:r>
      <w:r>
        <w:t xml:space="preserve">авників акціонерів), зареєстрованих для участі у Загальних зборах акціонерів. </w:t>
      </w:r>
    </w:p>
    <w:p w:rsidR="00000000" w:rsidRDefault="00C03140">
      <w:pPr>
        <w:widowControl w:val="0"/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</w:pPr>
      <w:r>
        <w:rPr>
          <w:lang w:val="uk-UA"/>
        </w:rPr>
        <w:br/>
      </w:r>
    </w:p>
    <w:p w:rsidR="00000000" w:rsidRDefault="00C03140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</w:rPr>
      </w:pPr>
      <w:r>
        <w:rPr>
          <w:rFonts w:ascii="Times New Roman CYR" w:hAnsi="Times New Roman CYR" w:cs="Times New Roman CYR"/>
          <w:bCs/>
          <w:i/>
          <w:u w:val="single"/>
        </w:rPr>
        <w:t>З  ДРУГОГО  ПИТАННЯ 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Звіт Генерального директора  </w:t>
      </w:r>
      <w:r>
        <w:rPr>
          <w:b/>
        </w:rPr>
        <w:t xml:space="preserve">про результати фінансово-господарської діяльності Товариства за 2014 рік та прийняття рішення за наслідками  розгляду Звіту Генерального директора Товариства.  </w:t>
      </w:r>
    </w:p>
    <w:p w:rsidR="00000000" w:rsidRDefault="00C03140">
      <w:pPr>
        <w:ind w:left="786"/>
        <w:jc w:val="both"/>
        <w:rPr>
          <w:b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pStyle w:val="aa"/>
        <w:widowControl w:val="0"/>
        <w:tabs>
          <w:tab w:val="left" w:pos="637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 xml:space="preserve">2.1. Затвердити звіт Генерального директора </w:t>
      </w:r>
      <w:r>
        <w:t>про результати фінансово-господ</w:t>
      </w:r>
      <w:r>
        <w:t>арської діяльності Товариства за 2014 рік (додається).</w:t>
      </w:r>
      <w:r>
        <w:rPr>
          <w:rFonts w:ascii="Times New Roman CYR" w:hAnsi="Times New Roman CYR" w:cs="Times New Roman CYR"/>
        </w:rPr>
        <w:t xml:space="preserve">  </w:t>
      </w:r>
    </w:p>
    <w:p w:rsidR="00000000" w:rsidRDefault="00C03140">
      <w:pPr>
        <w:pStyle w:val="a3"/>
        <w:shd w:val="clear" w:color="auto" w:fill="FFFFFF"/>
        <w:spacing w:before="180" w:beforeAutospacing="0" w:after="180" w:afterAutospacing="0" w:line="270" w:lineRule="atLea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2.2.    Роботу Виконавчого органу у 2014 році  визнати задовільною та такою, що відповідає меті та напрямкам діяльності Товариства.</w:t>
      </w:r>
      <w:r>
        <w:t xml:space="preserve"> 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Результати голосування:</w:t>
      </w:r>
    </w:p>
    <w:p w:rsidR="00000000" w:rsidRDefault="00C03140">
      <w:pPr>
        <w:widowControl w:val="0"/>
        <w:autoSpaceDE w:val="0"/>
        <w:autoSpaceDN w:val="0"/>
        <w:adjustRightInd w:val="0"/>
        <w:ind w:left="2268" w:hanging="2268"/>
        <w:jc w:val="both"/>
        <w:rPr>
          <w:rFonts w:cs="Lucidasans"/>
          <w:lang w:val="uk-UA"/>
        </w:rPr>
      </w:pPr>
      <w:r>
        <w:rPr>
          <w:lang w:val="uk-UA"/>
        </w:rPr>
        <w:t>“ЗА”               - 279</w:t>
      </w:r>
      <w:r>
        <w:t> </w:t>
      </w:r>
      <w:r>
        <w:rPr>
          <w:lang w:val="uk-UA"/>
        </w:rPr>
        <w:t>868 (двісті сімде</w:t>
      </w:r>
      <w:r>
        <w:rPr>
          <w:lang w:val="uk-UA"/>
        </w:rPr>
        <w:t>сят дев’ять тисяч вісімсот шістдесят вісім) голосів, що   становить 100</w:t>
      </w:r>
      <w:r>
        <w:t> </w:t>
      </w:r>
      <w:r>
        <w:rPr>
          <w:lang w:val="uk-UA"/>
        </w:rPr>
        <w:t xml:space="preserve">% від загальної кількості голосів акціонерів (представників акціонерів), зареєстрованих для участі у Загальних зборах акціонерів. </w:t>
      </w:r>
    </w:p>
    <w:p w:rsidR="00000000" w:rsidRDefault="00C03140">
      <w:pPr>
        <w:widowControl w:val="0"/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</w:t>
      </w:r>
      <w:r>
        <w:rPr>
          <w:rFonts w:cs="Lucidasans"/>
        </w:rPr>
        <w:t>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u w:val="single"/>
          <w:lang w:val="uk-UA"/>
        </w:rPr>
      </w:pPr>
    </w:p>
    <w:p w:rsidR="00000000" w:rsidRDefault="00C03140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  <w:lang w:val="uk-UA"/>
        </w:rPr>
      </w:pPr>
    </w:p>
    <w:p w:rsidR="00000000" w:rsidRDefault="00C03140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</w:rPr>
      </w:pPr>
      <w:r>
        <w:rPr>
          <w:rFonts w:ascii="Times New Roman CYR" w:hAnsi="Times New Roman CYR" w:cs="Times New Roman CYR"/>
          <w:bCs/>
          <w:i/>
          <w:u w:val="single"/>
        </w:rPr>
        <w:t>З  ТРЕТЬОГО ПИТАННЯ 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Звіт Наглядової ради Товариства за 2014 рік та прийняття рішення за наслідками  розгляду Звіту Наглядової ради Товариства.  </w:t>
      </w:r>
    </w:p>
    <w:p w:rsidR="00000000" w:rsidRDefault="00C03140">
      <w:pPr>
        <w:ind w:left="786"/>
        <w:jc w:val="both"/>
        <w:rPr>
          <w:b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spacing w:after="120"/>
        <w:jc w:val="both"/>
      </w:pPr>
      <w:r>
        <w:t xml:space="preserve">3.1.  </w:t>
      </w:r>
      <w:r>
        <w:t>Затвердити звіт Наглядової ради ПрАТ «КЕРАМПРОМ» за 2014 рік (додається).</w:t>
      </w:r>
    </w:p>
    <w:p w:rsidR="00000000" w:rsidRDefault="00C03140">
      <w:pPr>
        <w:jc w:val="both"/>
      </w:pPr>
      <w:r>
        <w:t xml:space="preserve">3.2.  Визнати роботу Наглядової ради в 2014 році задовільною.    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Результати голосування:</w:t>
      </w:r>
    </w:p>
    <w:p w:rsidR="00000000" w:rsidRDefault="00C03140">
      <w:pPr>
        <w:widowControl w:val="0"/>
        <w:autoSpaceDE w:val="0"/>
        <w:autoSpaceDN w:val="0"/>
        <w:adjustRightInd w:val="0"/>
        <w:ind w:left="2268" w:hanging="2268"/>
        <w:jc w:val="both"/>
        <w:rPr>
          <w:rFonts w:cs="Lucidasans"/>
          <w:lang w:val="uk-UA"/>
        </w:rPr>
      </w:pPr>
      <w:r>
        <w:rPr>
          <w:lang w:val="uk-UA"/>
        </w:rPr>
        <w:t>“ЗА”               - 279</w:t>
      </w:r>
      <w:r>
        <w:t> </w:t>
      </w:r>
      <w:r>
        <w:rPr>
          <w:lang w:val="uk-UA"/>
        </w:rPr>
        <w:t>868 (двісті сімдесят дев’ять тисяч вісімсот шістдесят вісім) голос</w:t>
      </w:r>
      <w:r>
        <w:rPr>
          <w:lang w:val="uk-UA"/>
        </w:rPr>
        <w:t>ів, що   становить 100</w:t>
      </w:r>
      <w:r>
        <w:t> </w:t>
      </w:r>
      <w:r>
        <w:rPr>
          <w:lang w:val="uk-UA"/>
        </w:rPr>
        <w:t xml:space="preserve">% від загальної кількості голосів акціонерів (представників акціонерів), зареєстрованих для участі у Загальних зборах акціонерів. </w:t>
      </w:r>
    </w:p>
    <w:p w:rsidR="00000000" w:rsidRDefault="00C03140">
      <w:pPr>
        <w:widowControl w:val="0"/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</w:t>
      </w:r>
      <w:r>
        <w:t>осно.</w:t>
      </w: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u w:val="single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  <w:lang w:val="uk-UA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</w:rPr>
      </w:pPr>
      <w:r>
        <w:rPr>
          <w:rFonts w:ascii="Times New Roman CYR" w:hAnsi="Times New Roman CYR" w:cs="Times New Roman CYR"/>
          <w:bCs/>
          <w:i/>
          <w:u w:val="single"/>
        </w:rPr>
        <w:t>З  ЧЕТВЕРТОГО ПИТАННЯ 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</w:rPr>
      </w:pPr>
      <w:r>
        <w:rPr>
          <w:b/>
          <w:lang w:val="uk-UA"/>
        </w:rPr>
        <w:t>З</w:t>
      </w:r>
      <w:r>
        <w:rPr>
          <w:b/>
        </w:rPr>
        <w:t xml:space="preserve">віт Ревізора Товариства за 2014 рік та прийняття рішення за наслідками розгляду звіту Ревізора Товариства. Затвердження висновків Ревізора Товариства. </w:t>
      </w:r>
    </w:p>
    <w:p w:rsidR="00000000" w:rsidRDefault="00C03140">
      <w:pPr>
        <w:ind w:left="786"/>
        <w:jc w:val="both"/>
        <w:rPr>
          <w:b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jc w:val="both"/>
        <w:rPr>
          <w:lang w:val="uk-UA"/>
        </w:rPr>
      </w:pPr>
      <w:r>
        <w:t xml:space="preserve">4.1. Затвердити звіт </w:t>
      </w:r>
      <w:r>
        <w:t>Ревізора Товариства про результати перевірки фінансово-господарської діяльності Товариства за 2014 рік та висновки Ревізора Товариства стосовно фінансової звітності Товариства за 2014 рік.</w:t>
      </w:r>
    </w:p>
    <w:p w:rsidR="00000000" w:rsidRDefault="00C03140">
      <w:pPr>
        <w:jc w:val="both"/>
        <w:rPr>
          <w:rFonts w:ascii="Times New Roman CYR" w:hAnsi="Times New Roman CYR" w:cs="Times New Roman CYR"/>
          <w:b/>
          <w:bCs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</w:rPr>
      </w:pPr>
      <w:r>
        <w:rPr>
          <w:b/>
        </w:rPr>
        <w:t>Результати голосування:</w:t>
      </w:r>
    </w:p>
    <w:p w:rsidR="00000000" w:rsidRDefault="00C03140">
      <w:pPr>
        <w:widowControl w:val="0"/>
        <w:autoSpaceDE w:val="0"/>
        <w:autoSpaceDN w:val="0"/>
        <w:adjustRightInd w:val="0"/>
        <w:ind w:left="2268" w:hanging="2268"/>
        <w:jc w:val="both"/>
        <w:rPr>
          <w:rFonts w:cs="Lucidasans"/>
        </w:rPr>
      </w:pPr>
      <w:r>
        <w:t>“ЗА”               - 279 868 (двісті сімде</w:t>
      </w:r>
      <w:r>
        <w:t xml:space="preserve">сят дев’ять тисяч вісімсот шістдесят вісім) голосів, що   становить 100 % від загальної кількості голосів акціонерів (представників акціонерів), зареєстрованих для участі у Загальних зборах акціонерів. </w:t>
      </w:r>
    </w:p>
    <w:p w:rsidR="00000000" w:rsidRDefault="00C03140">
      <w:pPr>
        <w:widowControl w:val="0"/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</w:t>
      </w:r>
      <w:r>
        <w:rPr>
          <w:rFonts w:cs="Lucidasans"/>
        </w:rPr>
        <w:t>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  <w:u w:val="single"/>
        </w:rPr>
        <w:t>З  П'ЯТОГО  ПИТАННЯ 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 Затвердження річного звіту  Товариства  за 2014 рік. </w:t>
      </w:r>
    </w:p>
    <w:p w:rsidR="00000000" w:rsidRDefault="00C03140">
      <w:pPr>
        <w:ind w:left="786"/>
        <w:jc w:val="both"/>
        <w:rPr>
          <w:b/>
          <w:lang w:val="uk-UA"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jc w:val="both"/>
      </w:pPr>
      <w:r>
        <w:t>5.1. Затвердити річний звіт ПрАТ «КЕРАМПРОМ» за 2014 рік.</w:t>
      </w:r>
    </w:p>
    <w:p w:rsidR="00000000" w:rsidRDefault="00C03140">
      <w:pPr>
        <w:jc w:val="both"/>
        <w:rPr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Результати голосування:</w:t>
      </w:r>
    </w:p>
    <w:p w:rsidR="00000000" w:rsidRDefault="00C03140">
      <w:pPr>
        <w:widowControl w:val="0"/>
        <w:autoSpaceDE w:val="0"/>
        <w:autoSpaceDN w:val="0"/>
        <w:adjustRightInd w:val="0"/>
        <w:ind w:left="2268" w:hanging="2268"/>
        <w:jc w:val="both"/>
        <w:rPr>
          <w:rFonts w:cs="Lucidasans"/>
          <w:lang w:val="uk-UA"/>
        </w:rPr>
      </w:pPr>
      <w:r>
        <w:rPr>
          <w:lang w:val="uk-UA"/>
        </w:rPr>
        <w:t xml:space="preserve">“ЗА”   </w:t>
      </w:r>
      <w:r>
        <w:rPr>
          <w:lang w:val="uk-UA"/>
        </w:rPr>
        <w:t xml:space="preserve">            - 279</w:t>
      </w:r>
      <w:r>
        <w:t> </w:t>
      </w:r>
      <w:r>
        <w:rPr>
          <w:lang w:val="uk-UA"/>
        </w:rPr>
        <w:t>868 (двісті сімдесят дев’ять тисяч вісімсот шістдесят вісім) голосів, що   становить 100</w:t>
      </w:r>
      <w:r>
        <w:t> </w:t>
      </w:r>
      <w:r>
        <w:rPr>
          <w:lang w:val="uk-UA"/>
        </w:rPr>
        <w:t xml:space="preserve">% від загальної кількості голосів акціонерів (представників акціонерів), зареєстрованих для участі у Загальних зборах акціонерів. </w:t>
      </w:r>
    </w:p>
    <w:p w:rsidR="00000000" w:rsidRDefault="00C03140">
      <w:pPr>
        <w:widowControl w:val="0"/>
        <w:autoSpaceDE w:val="0"/>
        <w:autoSpaceDN w:val="0"/>
        <w:adjustRightInd w:val="0"/>
        <w:ind w:left="2127" w:hanging="2127"/>
        <w:jc w:val="both"/>
      </w:pPr>
      <w:r>
        <w:t xml:space="preserve">“ПРОТИ”           </w:t>
      </w:r>
      <w:r>
        <w:t xml:space="preserve">        -  немає голосів.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Cs/>
          <w:i/>
          <w:u w:val="single"/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Cs/>
          <w:i/>
          <w:u w:val="single"/>
        </w:rPr>
      </w:pPr>
      <w:r>
        <w:rPr>
          <w:bCs/>
          <w:i/>
          <w:u w:val="single"/>
        </w:rPr>
        <w:t>З ШОСТОГО ПИТАННЯ 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  <w:lang w:val="uk-UA"/>
        </w:rPr>
      </w:pPr>
      <w:r>
        <w:rPr>
          <w:b/>
          <w:lang w:val="uk-UA"/>
        </w:rPr>
        <w:t>Затвердження порядку розподілу прибутку (покриття збитків) Товариства за підсумками роботи  в 2014 році, прийняття рішення про вип</w:t>
      </w:r>
      <w:r>
        <w:rPr>
          <w:b/>
          <w:lang w:val="uk-UA"/>
        </w:rPr>
        <w:t xml:space="preserve">лату дивідендів. </w:t>
      </w:r>
    </w:p>
    <w:p w:rsidR="00000000" w:rsidRDefault="00C03140">
      <w:pPr>
        <w:ind w:left="786"/>
        <w:jc w:val="both"/>
        <w:rPr>
          <w:b/>
          <w:lang w:val="uk-UA"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spacing w:after="120"/>
        <w:jc w:val="both"/>
        <w:rPr>
          <w:szCs w:val="22"/>
        </w:rPr>
      </w:pPr>
      <w:r>
        <w:rPr>
          <w:szCs w:val="22"/>
        </w:rPr>
        <w:t>6.1. Затвердити суму чистого прибутку за підсумками роботи Товариства за 2014 рік у розмірі  6 357,4 тисяч гривень.</w:t>
      </w:r>
    </w:p>
    <w:p w:rsidR="00000000" w:rsidRDefault="00C03140">
      <w:pPr>
        <w:spacing w:after="120"/>
        <w:jc w:val="both"/>
        <w:rPr>
          <w:szCs w:val="22"/>
        </w:rPr>
      </w:pPr>
      <w:r>
        <w:rPr>
          <w:szCs w:val="22"/>
        </w:rPr>
        <w:t xml:space="preserve">6.2. Затвердити порядок розподілу чистого прибутку, одержаного Товариством  за 2014 рік у сумі 6 357,4 </w:t>
      </w:r>
      <w:r>
        <w:rPr>
          <w:szCs w:val="22"/>
        </w:rPr>
        <w:t>тис. грн., а саме направити:</w:t>
      </w:r>
    </w:p>
    <w:p w:rsidR="00000000" w:rsidRDefault="00C03140">
      <w:pPr>
        <w:jc w:val="both"/>
        <w:rPr>
          <w:szCs w:val="22"/>
        </w:rPr>
      </w:pPr>
      <w:r>
        <w:rPr>
          <w:szCs w:val="22"/>
        </w:rPr>
        <w:t>-   2 836,3 тис.грн.   на покриття збитків минулих періодів;</w:t>
      </w:r>
    </w:p>
    <w:p w:rsidR="00000000" w:rsidRDefault="00C03140">
      <w:pPr>
        <w:jc w:val="both"/>
        <w:rPr>
          <w:szCs w:val="22"/>
        </w:rPr>
      </w:pPr>
      <w:r>
        <w:rPr>
          <w:szCs w:val="22"/>
        </w:rPr>
        <w:t>-   2 265,0 тис.грн.  на розвиток Товариства;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jc w:val="both"/>
        <w:rPr>
          <w:szCs w:val="22"/>
        </w:rPr>
      </w:pPr>
      <w:r>
        <w:rPr>
          <w:szCs w:val="22"/>
        </w:rPr>
        <w:t xml:space="preserve">-   1 256,1 тис.грн. на виплату дивідендів. </w:t>
      </w:r>
    </w:p>
    <w:p w:rsidR="00000000" w:rsidRDefault="00C03140">
      <w:pPr>
        <w:spacing w:after="120"/>
        <w:jc w:val="both"/>
        <w:rPr>
          <w:szCs w:val="22"/>
          <w:lang w:val="uk-UA"/>
        </w:rPr>
      </w:pPr>
      <w:r>
        <w:rPr>
          <w:szCs w:val="22"/>
        </w:rPr>
        <w:t xml:space="preserve">6.3. Нарахування та виплату дивідендів </w:t>
      </w:r>
      <w:r>
        <w:rPr>
          <w:szCs w:val="22"/>
        </w:rPr>
        <w:t>здійснити у строк до 01 серпня 2015 року в порядку, визначеному чинним законодавством  України та Статутом  ПрАТ «КЕРАМПРОМ».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Результати голосування:</w:t>
      </w:r>
    </w:p>
    <w:p w:rsidR="00000000" w:rsidRDefault="00C03140">
      <w:pPr>
        <w:widowControl w:val="0"/>
        <w:autoSpaceDE w:val="0"/>
        <w:autoSpaceDN w:val="0"/>
        <w:adjustRightInd w:val="0"/>
        <w:ind w:left="2268" w:hanging="2268"/>
        <w:jc w:val="both"/>
        <w:rPr>
          <w:rFonts w:cs="Lucidasans"/>
          <w:lang w:val="uk-UA"/>
        </w:rPr>
      </w:pPr>
      <w:r>
        <w:rPr>
          <w:lang w:val="uk-UA"/>
        </w:rPr>
        <w:t>“ЗА”               - 279</w:t>
      </w:r>
      <w:r>
        <w:t> </w:t>
      </w:r>
      <w:r>
        <w:rPr>
          <w:lang w:val="uk-UA"/>
        </w:rPr>
        <w:t>868 (двісті сімдесят дев’ять тисяч вісімсот шістдесят вісім) голосів, що   стано</w:t>
      </w:r>
      <w:r>
        <w:rPr>
          <w:lang w:val="uk-UA"/>
        </w:rPr>
        <w:t>вить 100</w:t>
      </w:r>
      <w:r>
        <w:t> </w:t>
      </w:r>
      <w:r>
        <w:rPr>
          <w:lang w:val="uk-UA"/>
        </w:rPr>
        <w:t xml:space="preserve">% від загальної кількості голосів акціонерів (представників акціонерів), зареєстрованих для участі у Загальних зборах акціонерів. </w:t>
      </w:r>
    </w:p>
    <w:p w:rsidR="00000000" w:rsidRDefault="00C03140">
      <w:pPr>
        <w:widowControl w:val="0"/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color w:val="000000"/>
          <w:lang w:val="uk-UA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  <w:highlight w:val="yellow"/>
          <w:u w:val="single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  <w:u w:val="single"/>
        </w:rPr>
        <w:t>З СЬОМ</w:t>
      </w:r>
      <w:r>
        <w:rPr>
          <w:rFonts w:ascii="Times New Roman CYR" w:hAnsi="Times New Roman CYR" w:cs="Times New Roman CYR"/>
          <w:bCs/>
          <w:i/>
          <w:u w:val="single"/>
        </w:rPr>
        <w:t>ОГО ПИТАННЯ 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 Визначення основних напрямів діяльності Товариства на 2015 рік.</w:t>
      </w:r>
    </w:p>
    <w:p w:rsidR="00000000" w:rsidRDefault="00C03140">
      <w:pPr>
        <w:ind w:left="786"/>
        <w:jc w:val="both"/>
        <w:rPr>
          <w:b/>
          <w:lang w:val="uk-UA"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jc w:val="both"/>
        <w:rPr>
          <w:i/>
        </w:rPr>
      </w:pPr>
      <w:r>
        <w:t>7.1. Затвердити основні напрями діяльності Товариства на 2015 рік.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Результати голосування:</w:t>
      </w:r>
    </w:p>
    <w:p w:rsidR="00000000" w:rsidRDefault="00C03140">
      <w:pPr>
        <w:widowControl w:val="0"/>
        <w:autoSpaceDE w:val="0"/>
        <w:autoSpaceDN w:val="0"/>
        <w:adjustRightInd w:val="0"/>
        <w:ind w:left="2268" w:hanging="2268"/>
        <w:jc w:val="both"/>
        <w:rPr>
          <w:rFonts w:cs="Lucidasans"/>
          <w:lang w:val="uk-UA"/>
        </w:rPr>
      </w:pPr>
      <w:r>
        <w:rPr>
          <w:lang w:val="uk-UA"/>
        </w:rPr>
        <w:t>“ЗА”               - 279</w:t>
      </w:r>
      <w:r>
        <w:t> </w:t>
      </w:r>
      <w:r>
        <w:rPr>
          <w:lang w:val="uk-UA"/>
        </w:rPr>
        <w:t>868 (двісті сімдесят дев’</w:t>
      </w:r>
      <w:r>
        <w:rPr>
          <w:lang w:val="uk-UA"/>
        </w:rPr>
        <w:t>ять тисяч вісімсот шістдесят вісім) голосів, що   становить 100</w:t>
      </w:r>
      <w:r>
        <w:t> </w:t>
      </w:r>
      <w:r>
        <w:rPr>
          <w:lang w:val="uk-UA"/>
        </w:rPr>
        <w:t xml:space="preserve">% від загальної кількості голосів акціонерів (представників акціонерів), зареєстрованих для участі у Загальних зборах акціонерів. </w:t>
      </w:r>
    </w:p>
    <w:p w:rsidR="00000000" w:rsidRDefault="00C03140">
      <w:pPr>
        <w:widowControl w:val="0"/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</w:t>
      </w:r>
      <w:r>
        <w:rPr>
          <w:rFonts w:cs="Lucidasans"/>
        </w:rPr>
        <w:t xml:space="preserve">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jc w:val="both"/>
        <w:rPr>
          <w:rFonts w:ascii="Times New Roman CYR" w:hAnsi="Times New Roman CYR" w:cs="Times New Roman CYR"/>
          <w:b/>
          <w:bCs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Cs/>
          <w:i/>
          <w:u w:val="single"/>
          <w:lang w:val="uk-UA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  <w:u w:val="single"/>
        </w:rPr>
        <w:t>З ВОСЬМОГО ПИТАННЯ 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  <w:lang w:val="uk-UA"/>
        </w:rPr>
      </w:pPr>
      <w:r>
        <w:rPr>
          <w:b/>
          <w:lang w:val="uk-UA"/>
        </w:rPr>
        <w:t>Про внесення змін до Статуту Товариства. Затвердження Статуту у новій редакції.</w:t>
      </w:r>
    </w:p>
    <w:p w:rsidR="00000000" w:rsidRDefault="00C03140">
      <w:pPr>
        <w:widowControl w:val="0"/>
        <w:autoSpaceDE w:val="0"/>
        <w:autoSpaceDN w:val="0"/>
        <w:adjustRightInd w:val="0"/>
        <w:jc w:val="both"/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jc w:val="both"/>
      </w:pPr>
      <w:r>
        <w:t xml:space="preserve">8.1. Викласти пункти 1.4 і 1.5 Статуту ПрАТ «КЕРАМПРОМ» </w:t>
      </w:r>
      <w:r>
        <w:t>в такій редакції:</w:t>
      </w:r>
    </w:p>
    <w:p w:rsidR="00000000" w:rsidRDefault="00C03140">
      <w:pPr>
        <w:jc w:val="both"/>
      </w:pPr>
      <w:r>
        <w:t xml:space="preserve">     1.4. Повне найменування Товариства:</w:t>
      </w:r>
    </w:p>
    <w:p w:rsidR="00000000" w:rsidRDefault="00C03140">
      <w:pPr>
        <w:jc w:val="both"/>
        <w:rPr>
          <w:caps/>
        </w:rPr>
      </w:pPr>
      <w:r>
        <w:t xml:space="preserve">     українською мовою – </w:t>
      </w:r>
      <w:r>
        <w:rPr>
          <w:caps/>
        </w:rPr>
        <w:t>Приватне акціонерне товариство «Керампром»;</w:t>
      </w:r>
    </w:p>
    <w:p w:rsidR="00000000" w:rsidRDefault="00C03140">
      <w:pPr>
        <w:jc w:val="both"/>
        <w:rPr>
          <w:caps/>
        </w:rPr>
      </w:pPr>
      <w:r>
        <w:t xml:space="preserve">     російською мовою  –  </w:t>
      </w:r>
      <w:r>
        <w:rPr>
          <w:caps/>
        </w:rPr>
        <w:t>Частное акционерное общество «Керампром»;</w:t>
      </w:r>
    </w:p>
    <w:p w:rsidR="00000000" w:rsidRDefault="00C03140">
      <w:pPr>
        <w:spacing w:after="120"/>
        <w:jc w:val="both"/>
      </w:pPr>
      <w:r>
        <w:t xml:space="preserve">     англійською мовою  – Р</w:t>
      </w:r>
      <w:r>
        <w:rPr>
          <w:lang w:val="en-US"/>
        </w:rPr>
        <w:t xml:space="preserve">RIVATE  JOINT-STOCK COMPANY </w:t>
      </w:r>
      <w:r>
        <w:t>«</w:t>
      </w:r>
      <w:r>
        <w:t>СERAMPROM».</w:t>
      </w:r>
    </w:p>
    <w:p w:rsidR="00000000" w:rsidRDefault="00C03140">
      <w:pPr>
        <w:jc w:val="both"/>
      </w:pPr>
      <w:r>
        <w:t xml:space="preserve">     1.5. Скорочене найменування Товариства:</w:t>
      </w:r>
    </w:p>
    <w:p w:rsidR="00000000" w:rsidRDefault="00C03140">
      <w:pPr>
        <w:jc w:val="both"/>
      </w:pPr>
      <w:r>
        <w:t xml:space="preserve">     українською мовою - ПрАТ </w:t>
      </w:r>
      <w:r>
        <w:rPr>
          <w:caps/>
        </w:rPr>
        <w:t>«Керампром»</w:t>
      </w:r>
      <w:r>
        <w:t>;</w:t>
      </w:r>
    </w:p>
    <w:p w:rsidR="00000000" w:rsidRDefault="00C03140">
      <w:pPr>
        <w:jc w:val="both"/>
      </w:pPr>
      <w:r>
        <w:t xml:space="preserve">     російською мовою – ЧАО «</w:t>
      </w:r>
      <w:r>
        <w:rPr>
          <w:caps/>
        </w:rPr>
        <w:t>Керампром</w:t>
      </w:r>
      <w:r>
        <w:t>»;</w:t>
      </w:r>
    </w:p>
    <w:p w:rsidR="00000000" w:rsidRDefault="00C03140">
      <w:pPr>
        <w:spacing w:after="120"/>
        <w:jc w:val="both"/>
      </w:pPr>
      <w:r>
        <w:t xml:space="preserve">     англійською мовою - PrJSC «СERAMPROM».</w:t>
      </w:r>
    </w:p>
    <w:p w:rsidR="00000000" w:rsidRDefault="00C03140">
      <w:pPr>
        <w:spacing w:after="120"/>
        <w:jc w:val="both"/>
      </w:pPr>
      <w:r>
        <w:t>8.2.</w:t>
      </w:r>
      <w:r>
        <w:rPr>
          <w:rFonts w:cs="Lucidasans"/>
        </w:rPr>
        <w:t xml:space="preserve"> Внести зміни до Статуту </w:t>
      </w:r>
      <w:r>
        <w:rPr>
          <w:caps/>
        </w:rPr>
        <w:t>ПриватнОГО акціонернОГО товариствА «Керамп</w:t>
      </w:r>
      <w:r>
        <w:rPr>
          <w:caps/>
        </w:rPr>
        <w:t xml:space="preserve">ром» </w:t>
      </w:r>
      <w:r>
        <w:rPr>
          <w:rFonts w:cs="Lucidasans"/>
        </w:rPr>
        <w:t xml:space="preserve"> шляхом </w:t>
      </w:r>
      <w:r>
        <w:t>викладення Статуту  у новій редакції.</w:t>
      </w:r>
    </w:p>
    <w:p w:rsidR="00000000" w:rsidRDefault="00C03140">
      <w:pPr>
        <w:spacing w:after="120"/>
        <w:jc w:val="both"/>
      </w:pPr>
      <w:r>
        <w:rPr>
          <w:rFonts w:cs="Lucidasans"/>
        </w:rPr>
        <w:t>8.3. </w:t>
      </w:r>
      <w:r>
        <w:t xml:space="preserve">Затвердити Статут ПРИВАТНОГО АКЦІОНЕРНОГО ТОВАРИСТВА «КЕРАМПРОМ» у новій редакції. </w:t>
      </w:r>
    </w:p>
    <w:p w:rsidR="00000000" w:rsidRDefault="00C03140">
      <w:pPr>
        <w:spacing w:after="120"/>
        <w:jc w:val="both"/>
      </w:pPr>
      <w:r>
        <w:t xml:space="preserve">8.4. Уповноважити Генерального директора ПрАТ «КЕРАМПРОМ» Бевзенка Бориса Федоровича </w:t>
      </w:r>
      <w:r>
        <w:rPr>
          <w:color w:val="0000FF"/>
        </w:rPr>
        <w:t xml:space="preserve"> </w:t>
      </w:r>
      <w:r>
        <w:t>підписати нову редакцію Статут</w:t>
      </w:r>
      <w:r>
        <w:t>у ПРИВАТНОГО АКЦІОНЕРНОГО ТОВАРИСТВА «КЕРАМПРОМ».</w:t>
      </w: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u w:val="single"/>
        </w:rPr>
      </w:pPr>
      <w:r>
        <w:t xml:space="preserve">8.5. Доручити Генеральному директору ПрАТ «КЕРАМПРОМ» Бевзенко Борису Федоровичу (з правом передоручення) здійснити всі необхідні дії для державної реєстрації нової редакції Статуту ПРИВАТНОГО АКЦІОНЕРНОГО </w:t>
      </w:r>
      <w:r>
        <w:t>ТОВАРИСТВА «КЕРАМПРОМ».</w:t>
      </w: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i/>
          <w:color w:val="365F91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</w:rPr>
      </w:pPr>
      <w:r>
        <w:rPr>
          <w:b/>
        </w:rPr>
        <w:t>Результати голосування:</w:t>
      </w:r>
    </w:p>
    <w:p w:rsidR="00000000" w:rsidRDefault="00C03140">
      <w:pPr>
        <w:widowControl w:val="0"/>
        <w:autoSpaceDE w:val="0"/>
        <w:autoSpaceDN w:val="0"/>
        <w:adjustRightInd w:val="0"/>
        <w:ind w:left="2268" w:hanging="2268"/>
        <w:jc w:val="both"/>
        <w:rPr>
          <w:rFonts w:cs="Lucidasans"/>
        </w:rPr>
      </w:pPr>
      <w:r>
        <w:t>“ЗА”               - 279 868 (двісті сімдесят дев’ять тисяч вісімсот шістдесят вісім) голосів, що   становить 100 % від загальної кількості голосів акціонерів (представників акціонерів), зареєстрованих для у</w:t>
      </w:r>
      <w:r>
        <w:t xml:space="preserve">часті у Загальних зборах акціонерів. </w:t>
      </w:r>
    </w:p>
    <w:p w:rsidR="00000000" w:rsidRDefault="00C03140">
      <w:pPr>
        <w:widowControl w:val="0"/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  <w:lang w:val="uk-UA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</w:rPr>
      </w:pPr>
      <w:r>
        <w:rPr>
          <w:rFonts w:ascii="Times New Roman CYR" w:hAnsi="Times New Roman CYR" w:cs="Times New Roman CYR"/>
          <w:bCs/>
          <w:i/>
          <w:u w:val="single"/>
        </w:rPr>
        <w:t>З ДЕВ’ЯТОГО ПИТАННЯ 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  <w:lang w:val="uk-UA"/>
        </w:rPr>
      </w:pPr>
      <w:r>
        <w:rPr>
          <w:b/>
          <w:lang w:val="uk-UA"/>
        </w:rPr>
        <w:t>Про зміни у складі  органів Товариства (Наглядова рада, Ревізор).</w:t>
      </w:r>
    </w:p>
    <w:p w:rsidR="00000000" w:rsidRDefault="00C03140">
      <w:pPr>
        <w:jc w:val="both"/>
        <w:rPr>
          <w:rFonts w:ascii="Times New Roman CYR" w:hAnsi="Times New Roman CYR" w:cs="Times New Roman CYR"/>
          <w:b/>
          <w:bCs/>
          <w:i/>
          <w:color w:val="0000FF"/>
        </w:rPr>
      </w:pPr>
    </w:p>
    <w:p w:rsidR="00000000" w:rsidRDefault="00C03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pStyle w:val="HTML"/>
        <w:shd w:val="clear" w:color="auto" w:fill="FFFFFF"/>
        <w:spacing w:after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9.1. Не вносити зміни у склад Наглядової ради Товариства.</w:t>
      </w:r>
    </w:p>
    <w:p w:rsidR="00000000" w:rsidRDefault="00C03140">
      <w:pPr>
        <w:pStyle w:val="HTML"/>
        <w:shd w:val="clear" w:color="auto" w:fill="FFFFFF"/>
        <w:spacing w:after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9.2. Достроково припинити повноваження Ревізора Товариства Бондаренко Дар'ї Сергіївни у зв’язку зі зміною місця проживання.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9.3. Обрати  Ревізором Товариства Назарова Олексія Вікто</w:t>
      </w:r>
      <w:r>
        <w:t xml:space="preserve">ровича з 30.04.2015 р. на період  </w:t>
      </w:r>
      <w:r>
        <w:rPr>
          <w:color w:val="000000"/>
        </w:rPr>
        <w:t>до дати проведення чергових Загальних зборів акціонерів Товариства.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Результати голосування: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268" w:hanging="2268"/>
        <w:jc w:val="both"/>
        <w:rPr>
          <w:rFonts w:cs="Lucidasans"/>
          <w:lang w:val="uk-UA"/>
        </w:rPr>
      </w:pPr>
      <w:r>
        <w:rPr>
          <w:lang w:val="uk-UA"/>
        </w:rPr>
        <w:t>“ЗА”               - 279</w:t>
      </w:r>
      <w:r>
        <w:t> </w:t>
      </w:r>
      <w:r>
        <w:rPr>
          <w:lang w:val="uk-UA"/>
        </w:rPr>
        <w:t>868 (двісті сімдесят дев’ять тисяч вісімсот шістдесят вісім) голосів, що   становить 100</w:t>
      </w:r>
      <w:r>
        <w:t> </w:t>
      </w:r>
      <w:r>
        <w:rPr>
          <w:lang w:val="uk-UA"/>
        </w:rPr>
        <w:t>% від загальної</w:t>
      </w:r>
      <w:r>
        <w:rPr>
          <w:lang w:val="uk-UA"/>
        </w:rPr>
        <w:t xml:space="preserve"> кількості голосів акціонерів (представників акціонерів), зареєстрованих для участі у Загальних </w:t>
      </w:r>
      <w:r>
        <w:rPr>
          <w:lang w:val="uk-UA"/>
        </w:rPr>
        <w:lastRenderedPageBreak/>
        <w:t xml:space="preserve">зборах акціонерів. 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  <w:lang w:val="uk-UA"/>
        </w:rPr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u w:val="single"/>
        </w:rPr>
      </w:pPr>
      <w:r>
        <w:rPr>
          <w:rFonts w:ascii="Times New Roman CYR" w:hAnsi="Times New Roman CYR" w:cs="Times New Roman CYR"/>
          <w:bCs/>
          <w:i/>
          <w:u w:val="single"/>
        </w:rPr>
        <w:t xml:space="preserve">З  ДЕСЯТОГО ПИТАННЯ  </w:t>
      </w:r>
      <w:r>
        <w:rPr>
          <w:rFonts w:ascii="Times New Roman CYR" w:hAnsi="Times New Roman CYR" w:cs="Times New Roman CYR"/>
          <w:bCs/>
          <w:i/>
          <w:u w:val="single"/>
        </w:rPr>
        <w:t>ПОРЯДКУ ДЕННОГО:</w:t>
      </w:r>
    </w:p>
    <w:p w:rsidR="00000000" w:rsidRDefault="00C03140">
      <w:pPr>
        <w:numPr>
          <w:ilvl w:val="0"/>
          <w:numId w:val="5"/>
        </w:numPr>
        <w:jc w:val="both"/>
        <w:rPr>
          <w:b/>
          <w:lang w:val="uk-UA"/>
        </w:rPr>
      </w:pPr>
      <w:r>
        <w:rPr>
          <w:b/>
          <w:lang w:val="uk-UA"/>
        </w:rPr>
        <w:t>Затвердження умов цивільно-правових договорів, трудових договорів (контрактів), що укладатимуться з членами Наглядової ради (їх представниками),  з Ревізором,   встановлення розміру їх винагороди, обрання особи, яка уповноважується на підп</w:t>
      </w:r>
      <w:r>
        <w:rPr>
          <w:b/>
          <w:lang w:val="uk-UA"/>
        </w:rPr>
        <w:t>исання договорів (контрактів) з ними.</w:t>
      </w:r>
    </w:p>
    <w:p w:rsidR="00000000" w:rsidRDefault="00C03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/>
          <w:lang w:val="uk-UA"/>
        </w:rPr>
      </w:pP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pStyle w:val="HTML"/>
        <w:shd w:val="clear" w:color="auto" w:fill="FFFFFF"/>
        <w:spacing w:after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10.1. Затвердити умови цивільно-правового договору на безоплатній основі за виконання повноважень Ревізора. </w:t>
      </w:r>
    </w:p>
    <w:p w:rsidR="00000000" w:rsidRDefault="00C03140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10.2. Надати Генеральному директору Товариства повноваження на підписання цивільно-правового договору між  Ревізором та Товариством.</w:t>
      </w:r>
    </w:p>
    <w:p w:rsidR="00000000" w:rsidRDefault="00C03140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0" w:lineRule="atLeast"/>
        <w:jc w:val="both"/>
        <w:rPr>
          <w:rFonts w:ascii="Times New Roman CYR" w:hAnsi="Times New Roman CYR" w:cs="Times New Roman CYR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Результати голосування: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268" w:hanging="2268"/>
        <w:jc w:val="both"/>
        <w:rPr>
          <w:rFonts w:cs="Lucidasans"/>
          <w:lang w:val="uk-UA"/>
        </w:rPr>
      </w:pPr>
      <w:r>
        <w:rPr>
          <w:lang w:val="uk-UA"/>
        </w:rPr>
        <w:t>“ЗА”               - 279</w:t>
      </w:r>
      <w:r>
        <w:t> </w:t>
      </w:r>
      <w:r>
        <w:rPr>
          <w:lang w:val="uk-UA"/>
        </w:rPr>
        <w:t xml:space="preserve">868 (двісті сімдесят дев’ять тисяч вісімсот шістдесят вісім) голосів, що </w:t>
      </w:r>
      <w:r>
        <w:rPr>
          <w:lang w:val="uk-UA"/>
        </w:rPr>
        <w:t xml:space="preserve">  становить 100</w:t>
      </w:r>
      <w:r>
        <w:t> </w:t>
      </w:r>
      <w:r>
        <w:rPr>
          <w:lang w:val="uk-UA"/>
        </w:rPr>
        <w:t xml:space="preserve">% від загальної кількості голосів акціонерів (представників акціонерів), зареєстрованих для участі у Загальних зборах акціонерів. 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t>Рішення прийняте одноголосно.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</w:pPr>
    </w:p>
    <w:p w:rsidR="00000000" w:rsidRDefault="00C03140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u w:val="single"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ОДИННАДЦЯТОГО ПИТАННЯ  ПОРЯДКУ ДЕННОГО:</w:t>
      </w:r>
    </w:p>
    <w:p w:rsidR="00000000" w:rsidRDefault="00C03140">
      <w:pPr>
        <w:numPr>
          <w:ilvl w:val="0"/>
          <w:numId w:val="5"/>
        </w:numPr>
        <w:suppressAutoHyphens/>
        <w:jc w:val="both"/>
        <w:rPr>
          <w:b/>
          <w:lang w:val="uk-UA"/>
        </w:rPr>
      </w:pPr>
      <w:r>
        <w:rPr>
          <w:b/>
        </w:rPr>
        <w:t>Прийняття рішення про вчинення Товариством значних правочинів, попереднє схвалення значних правочинів, які можуть вчинятися Товариством протягом одного року, та надання повноважень на укладання таких угод.</w:t>
      </w:r>
    </w:p>
    <w:p w:rsidR="00000000" w:rsidRDefault="00C03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lang w:val="uk-UA"/>
        </w:rPr>
      </w:pP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Прийняте рішення:</w:t>
      </w:r>
    </w:p>
    <w:p w:rsidR="00000000" w:rsidRDefault="00C03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bCs/>
        </w:rPr>
      </w:pPr>
      <w:r>
        <w:t xml:space="preserve">11.1. Погодити укладені Товариством значні правочини </w:t>
      </w:r>
      <w:r>
        <w:rPr>
          <w:bCs/>
        </w:rPr>
        <w:t xml:space="preserve">щодо </w:t>
      </w:r>
      <w:r>
        <w:t>продажу вогнетривких глин,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 xml:space="preserve">  видобутку глини, </w:t>
      </w:r>
      <w:r>
        <w:t xml:space="preserve"> </w:t>
      </w:r>
      <w:hyperlink r:id="rId7" w:history="1">
        <w:r>
          <w:rPr>
            <w:rStyle w:val="af0"/>
            <w:color w:val="auto"/>
            <w:u w:val="none"/>
          </w:rPr>
          <w:t>трансп</w:t>
        </w:r>
        <w:r>
          <w:rPr>
            <w:rStyle w:val="af0"/>
            <w:color w:val="auto"/>
            <w:u w:val="none"/>
          </w:rPr>
          <w:t>ортно-експедиторських послуг з перевезення вантажів</w:t>
        </w:r>
      </w:hyperlink>
      <w:r>
        <w:t xml:space="preserve"> та правочину позики. </w:t>
      </w:r>
    </w:p>
    <w:p w:rsidR="00000000" w:rsidRDefault="00C03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bCs/>
        </w:rPr>
      </w:pPr>
      <w:r>
        <w:t>11.2.</w:t>
      </w:r>
      <w:r>
        <w:rPr>
          <w:sz w:val="20"/>
          <w:szCs w:val="20"/>
        </w:rPr>
        <w:t xml:space="preserve"> </w:t>
      </w:r>
      <w:r>
        <w:rPr>
          <w:bCs/>
        </w:rPr>
        <w:t xml:space="preserve"> Попередньо схвалити значні правочини, які можуть вчинятися Товариством протягом не більш як одного року з дати прийняття </w:t>
      </w:r>
      <w:r>
        <w:rPr>
          <w:bCs/>
        </w:rPr>
        <w:t xml:space="preserve">такого рішення, із зазначенням характеру правочинів та їх граничної сукупної вартості: правочинів  щодо </w:t>
      </w:r>
      <w:r>
        <w:t>продажу вогнетривких глин,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 xml:space="preserve">  видобутку глини, </w:t>
      </w:r>
      <w:r>
        <w:t xml:space="preserve"> </w:t>
      </w:r>
      <w:hyperlink r:id="rId8" w:history="1">
        <w:r>
          <w:rPr>
            <w:rStyle w:val="af0"/>
            <w:color w:val="auto"/>
            <w:u w:val="none"/>
          </w:rPr>
          <w:t>транспортно-експедиторських послуг з перевезення вантажів</w:t>
        </w:r>
      </w:hyperlink>
      <w:r>
        <w:t xml:space="preserve">,  інших </w:t>
      </w:r>
      <w:r>
        <w:rPr>
          <w:bCs/>
        </w:rPr>
        <w:t xml:space="preserve">правочинів щодо виконання робіт та надання послуг, </w:t>
      </w:r>
      <w:r>
        <w:t xml:space="preserve">надання та/або отриманням кредитiв (позик), </w:t>
      </w:r>
      <w:r>
        <w:rPr>
          <w:bCs/>
        </w:rPr>
        <w:t xml:space="preserve"> із граничною сукупною вартістю  правочинів 250 (двісті п’ятдесят)  мільй</w:t>
      </w:r>
      <w:r>
        <w:rPr>
          <w:bCs/>
        </w:rPr>
        <w:t xml:space="preserve">онів гривень. </w:t>
      </w:r>
    </w:p>
    <w:p w:rsidR="00000000" w:rsidRDefault="00C03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</w:pPr>
      <w:r>
        <w:t>11.3. Уповноважити Генерального директора Товариства, за погодженням з Наглядовою радою Товариства, здійснювати усі необхідні дії щодо вчинення від імені Товариства значних правочинів, вказаних в цьому рішенні, у порядку передбаченому  Стату</w:t>
      </w:r>
      <w:r>
        <w:t xml:space="preserve">том Товариства. 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b/>
        </w:rPr>
      </w:pPr>
      <w:r>
        <w:rPr>
          <w:b/>
        </w:rPr>
        <w:t>Результати голосування: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268" w:hanging="2268"/>
        <w:jc w:val="both"/>
        <w:rPr>
          <w:rFonts w:cs="Lucidasans"/>
        </w:rPr>
      </w:pPr>
      <w:r>
        <w:t xml:space="preserve">“ЗА”               - 279 868 (двісті сімдесят дев’ять тисяч вісімсот шістдесят вісім) голосів, що   становить 100 % від загальної кількості голосів акціонерів (представників акціонерів), зареєстрованих для участі у </w:t>
      </w:r>
      <w:r>
        <w:t xml:space="preserve">Загальних зборах акціонерів. 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127" w:hanging="2127"/>
        <w:jc w:val="both"/>
      </w:pPr>
      <w:r>
        <w:t>“ПРОТИ”                   -  немає голосів.</w:t>
      </w:r>
    </w:p>
    <w:p w:rsidR="00000000" w:rsidRDefault="00C03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/>
        <w:rPr>
          <w:rFonts w:cs="Lucidasans"/>
        </w:rPr>
      </w:pPr>
      <w:r>
        <w:rPr>
          <w:rFonts w:cs="Lucidasans"/>
        </w:rPr>
        <w:t>“УТРИМАЛИСЬ»    -  немає голосів.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lang w:val="uk-UA"/>
        </w:rPr>
      </w:pPr>
      <w:r>
        <w:lastRenderedPageBreak/>
        <w:t>Рішення прийняте одноголосно.</w:t>
      </w: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000000" w:rsidRDefault="00C03140">
      <w:pPr>
        <w:pStyle w:val="a6"/>
        <w:widowControl w:val="0"/>
        <w:tabs>
          <w:tab w:val="left" w:pos="708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000000" w:rsidRDefault="00C03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lang w:val="uk-UA"/>
        </w:rPr>
      </w:pPr>
    </w:p>
    <w:p w:rsidR="00000000" w:rsidRDefault="00C03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lang w:val="uk-UA"/>
        </w:rPr>
      </w:pPr>
      <w:r>
        <w:rPr>
          <w:lang w:val="uk-UA"/>
        </w:rPr>
        <w:t xml:space="preserve">Голова Лічильної комісії                                                                                        </w:t>
      </w:r>
      <w:r>
        <w:rPr>
          <w:lang w:val="uk-UA"/>
        </w:rPr>
        <w:t xml:space="preserve">Ю.Л.  Щербаков </w:t>
      </w:r>
    </w:p>
    <w:p w:rsidR="00C03140" w:rsidRDefault="00C03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sectPr w:rsidR="00C03140"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140" w:rsidRDefault="00C03140">
      <w:r>
        <w:separator/>
      </w:r>
    </w:p>
  </w:endnote>
  <w:endnote w:type="continuationSeparator" w:id="0">
    <w:p w:rsidR="00C03140" w:rsidRDefault="00C03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140" w:rsidRDefault="00C03140">
      <w:r>
        <w:separator/>
      </w:r>
    </w:p>
  </w:footnote>
  <w:footnote w:type="continuationSeparator" w:id="0">
    <w:p w:rsidR="00C03140" w:rsidRDefault="00C03140">
      <w:r>
        <w:continuationSeparator/>
      </w:r>
    </w:p>
  </w:footnote>
  <w:footnote w:id="1">
    <w:p w:rsidR="00000000" w:rsidRDefault="00C031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rPr>
          <w:rStyle w:val="af"/>
        </w:rPr>
        <w:sym w:font="Symbol" w:char="F02A"/>
      </w:r>
      <w:r>
        <w:t xml:space="preserve"> </w:t>
      </w:r>
      <w:r>
        <w:rPr>
          <w:lang w:val="uk-UA"/>
        </w:rPr>
        <w:t xml:space="preserve"> далі – річні Загальні збори акціонерів, Загальні збори акціонерів, Загальні збори, Збори</w:t>
      </w:r>
    </w:p>
  </w:footnote>
  <w:footnote w:id="2">
    <w:p w:rsidR="00000000" w:rsidRDefault="00C031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rPr>
          <w:rStyle w:val="af"/>
        </w:rPr>
        <w:sym w:font="Symbol" w:char="F02A"/>
      </w:r>
      <w:r>
        <w:rPr>
          <w:rStyle w:val="af"/>
        </w:rPr>
        <w:sym w:font="Symbol" w:char="F02A"/>
      </w:r>
      <w:r>
        <w:t xml:space="preserve"> </w:t>
      </w:r>
      <w:r>
        <w:rPr>
          <w:lang w:val="uk-UA"/>
        </w:rPr>
        <w:t>далі – ПрАТ “КЕРАМПРОМ” або Товариство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4658E"/>
    <w:multiLevelType w:val="multilevel"/>
    <w:tmpl w:val="8B1C2A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2B2527"/>
    <w:multiLevelType w:val="hybridMultilevel"/>
    <w:tmpl w:val="FB129CB0"/>
    <w:lvl w:ilvl="0" w:tplc="ADC6F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9C525B"/>
    <w:multiLevelType w:val="multilevel"/>
    <w:tmpl w:val="15968D7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283069"/>
    <w:rsid w:val="00283069"/>
    <w:rsid w:val="00C0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23A0E-AA7C-4E92-903E-E0A80171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40"/>
      <w:jc w:val="right"/>
      <w:outlineLvl w:val="0"/>
    </w:pPr>
    <w:rPr>
      <w:rFonts w:eastAsiaTheme="minorEastAsia"/>
      <w:b/>
      <w:bCs/>
      <w:lang w:val="uk-UA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eastAsiaTheme="minorEastAsia"/>
      <w:b/>
      <w:bCs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Pr>
      <w:rFonts w:ascii="Courier New" w:hAnsi="Courier New" w:cs="Courier New" w:hint="default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lang w:val="uk-UA"/>
    </w:rPr>
  </w:style>
  <w:style w:type="paragraph" w:styleId="a3">
    <w:name w:val="Normal (Web)"/>
    <w:basedOn w:val="a"/>
    <w:pPr>
      <w:spacing w:before="100" w:beforeAutospacing="1" w:after="100" w:afterAutospacing="1"/>
    </w:pPr>
    <w:rPr>
      <w:lang w:val="uk-UA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customStyle="1" w:styleId="a5">
    <w:name w:val="Текст сноски Знак"/>
    <w:basedOn w:val="a0"/>
    <w:link w:val="a4"/>
    <w:rPr>
      <w:lang w:val="ru-RU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Pr>
      <w:sz w:val="24"/>
      <w:szCs w:val="24"/>
    </w:rPr>
  </w:style>
  <w:style w:type="paragraph" w:styleId="a8">
    <w:name w:val="Title"/>
    <w:basedOn w:val="a"/>
    <w:link w:val="a9"/>
    <w:qFormat/>
    <w:pPr>
      <w:jc w:val="center"/>
    </w:pPr>
    <w:rPr>
      <w:b/>
      <w:bCs/>
      <w:lang w:val="uk-UA"/>
    </w:rPr>
  </w:style>
  <w:style w:type="character" w:customStyle="1" w:styleId="a9">
    <w:name w:val="Заголовок Знак"/>
    <w:basedOn w:val="a0"/>
    <w:link w:val="a8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a">
    <w:name w:val="Body Text"/>
    <w:basedOn w:val="a"/>
    <w:link w:val="ab"/>
    <w:pPr>
      <w:spacing w:after="120"/>
    </w:pPr>
  </w:style>
  <w:style w:type="character" w:customStyle="1" w:styleId="ab">
    <w:name w:val="Основной текст Знак"/>
    <w:basedOn w:val="a0"/>
    <w:link w:val="aa"/>
    <w:rPr>
      <w:sz w:val="24"/>
      <w:szCs w:val="24"/>
      <w:lang w:val="ru-RU"/>
    </w:rPr>
  </w:style>
  <w:style w:type="paragraph" w:styleId="3">
    <w:name w:val="Body Text 3"/>
    <w:basedOn w:val="a"/>
    <w:link w:val="3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0000FF"/>
      <w:lang w:val="uk-UA"/>
    </w:rPr>
  </w:style>
  <w:style w:type="character" w:customStyle="1" w:styleId="30">
    <w:name w:val="Основной текст 3 Знак"/>
    <w:basedOn w:val="a0"/>
    <w:link w:val="3"/>
    <w:rPr>
      <w:sz w:val="16"/>
      <w:szCs w:val="16"/>
      <w:lang w:val="ru-RU"/>
    </w:rPr>
  </w:style>
  <w:style w:type="paragraph" w:styleId="ac">
    <w:name w:val="Plain Text"/>
    <w:basedOn w:val="a"/>
    <w:link w:val="ad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Pr>
      <w:rFonts w:ascii="Consolas" w:hAnsi="Consolas"/>
      <w:sz w:val="21"/>
      <w:szCs w:val="21"/>
      <w:lang w:val="ru-RU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">
    <w:name w:val="footnote reference"/>
    <w:semiHidden/>
    <w:rPr>
      <w:vertAlign w:val="superscript"/>
    </w:rPr>
  </w:style>
  <w:style w:type="character" w:customStyle="1" w:styleId="longtext1">
    <w:name w:val="long_text1"/>
    <w:rPr>
      <w:sz w:val="20"/>
      <w:szCs w:val="20"/>
    </w:rPr>
  </w:style>
  <w:style w:type="character" w:styleId="af0">
    <w:name w:val="Hyperlink"/>
    <w:basedOn w:val="a0"/>
    <w:rPr>
      <w:color w:val="0000FF"/>
      <w:u w:val="single"/>
    </w:rPr>
  </w:style>
  <w:style w:type="character" w:styleId="af1">
    <w:name w:val="FollowedHyperlink"/>
    <w:basedOn w:val="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ev.goldenpages.ua/search.html?q=%D1%82%D1%80%D0%B0%D0%BD%D1%81%D0%BF%D0%BE%D1%80%D1%82%D0%BD%D0%BE-%D0%B5%D0%BA%D1%81%D0%BF%D0%B5%D0%B4%D0%B8%D1%82%D0%BE%D1%80%D1%81%D1%8C%D0%BA%D1%96%20%D0%BF%D0%BE%D1%81%D0%BB%D1%83%D0%B3%D0%B8%20%D0%B7%20%D0%BF%D0%B5%D1%80%D0%B5%D0%B2%D0%B5%D0%B7%D0%B5%D0%BD%D0%BD%D1%8F%20%D0%B2%D0%B0%D0%BD%D1%82%D0%B0%D0%B6%D1%96%D0%B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iev.goldenpages.ua/search.html?q=%D1%82%D1%80%D0%B0%D0%BD%D1%81%D0%BF%D0%BE%D1%80%D1%82%D0%BD%D0%BE-%D0%B5%D0%BA%D1%81%D0%BF%D0%B5%D0%B4%D0%B8%D1%82%D0%BE%D1%80%D1%81%D1%8C%D0%BA%D1%96%20%D0%BF%D0%BE%D1%81%D0%BB%D1%83%D0%B3%D0%B8%20%D0%B7%20%D0%BF%D0%B5%D1%80%D0%B5%D0%B2%D0%B5%D0%B7%D0%B5%D0%BD%D0%BD%D1%8F%20%D0%B2%D0%B0%D0%BD%D1%82%D0%B0%D0%B6%D1%96%D0%B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2434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ONR</Company>
  <LinksUpToDate>false</LinksUpToDate>
  <CharactersWithSpaces>16280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subject/>
  <dc:creator>Alla</dc:creator>
  <cp:keywords/>
  <dc:description/>
  <cp:lastModifiedBy>Privateer~</cp:lastModifiedBy>
  <cp:revision>2</cp:revision>
  <cp:lastPrinted>2015-04-29T22:21:00Z</cp:lastPrinted>
  <dcterms:created xsi:type="dcterms:W3CDTF">2021-06-15T16:23:00Z</dcterms:created>
  <dcterms:modified xsi:type="dcterms:W3CDTF">2021-06-15T16:23:00Z</dcterms:modified>
</cp:coreProperties>
</file>