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94009">
      <w:pPr>
        <w:pStyle w:val="3"/>
        <w:spacing w:after="0"/>
        <w:rPr>
          <w:color w:val="000000"/>
          <w:sz w:val="22"/>
          <w:szCs w:val="22"/>
          <w:lang w:val="ru-RU"/>
        </w:rPr>
      </w:pPr>
      <w:bookmarkStart w:id="0" w:name="_GoBack"/>
      <w:bookmarkEnd w:id="0"/>
      <w:r>
        <w:rPr>
          <w:color w:val="000000"/>
          <w:sz w:val="22"/>
          <w:szCs w:val="22"/>
          <w:lang w:val="ru-RU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</w:p>
    <w:p w:rsidR="00000000" w:rsidRDefault="00E94009">
      <w:pPr>
        <w:pStyle w:val="3"/>
        <w:spacing w:after="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ru-RU"/>
        </w:rPr>
        <w:t>I. Загальні відомості</w:t>
      </w:r>
    </w:p>
    <w:p w:rsidR="00000000" w:rsidRDefault="00E94009">
      <w:pPr>
        <w:pStyle w:val="3"/>
        <w:spacing w:after="0"/>
        <w:ind w:left="4111" w:hanging="4111"/>
        <w:jc w:val="left"/>
        <w:rPr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1. Повне найменування емітента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</w:t>
      </w:r>
      <w:r>
        <w:rPr>
          <w:bCs w:val="0"/>
          <w:color w:val="000000"/>
          <w:sz w:val="22"/>
          <w:szCs w:val="22"/>
          <w:lang w:val="ru-RU"/>
        </w:rPr>
        <w:t>ПРИВАТНЕ АКЦIОНЕРНЕ ТОВАРИСТВО</w:t>
      </w:r>
    </w:p>
    <w:p w:rsidR="00000000" w:rsidRDefault="00E94009">
      <w:pPr>
        <w:pStyle w:val="3"/>
        <w:spacing w:after="0"/>
        <w:ind w:firstLine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Cs w:val="0"/>
          <w:color w:val="000000"/>
          <w:sz w:val="22"/>
          <w:szCs w:val="22"/>
          <w:lang w:val="uk-UA"/>
        </w:rPr>
        <w:t>«КЕРАМПРОМ»</w:t>
      </w:r>
    </w:p>
    <w:p w:rsidR="00000000" w:rsidRDefault="00E94009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2. Код за ЄДРПОУ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24655289</w:t>
      </w:r>
    </w:p>
    <w:p w:rsidR="00000000" w:rsidRDefault="00E94009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3. Місцезнаходження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85171, Донецька обл., Костянтинiвський р-н, с.Артемiвка, </w:t>
      </w:r>
    </w:p>
    <w:p w:rsidR="00000000" w:rsidRDefault="00E94009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                   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вул. Дружби, буд.</w:t>
      </w:r>
      <w:r>
        <w:rPr>
          <w:b w:val="0"/>
          <w:bCs w:val="0"/>
          <w:color w:val="000000"/>
          <w:sz w:val="22"/>
          <w:szCs w:val="22"/>
          <w:lang w:val="ru-RU"/>
        </w:rPr>
        <w:t>2</w:t>
      </w:r>
    </w:p>
    <w:p w:rsidR="00000000" w:rsidRDefault="00E94009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4. Міжміський код, телефон та факс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(050) 426-68-76 </w:t>
      </w:r>
    </w:p>
    <w:p w:rsidR="00000000" w:rsidRDefault="00E94009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5. Електронна поштова адреса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</w:t>
      </w:r>
      <w:hyperlink r:id="rId5" w:history="1">
        <w:r>
          <w:rPr>
            <w:rStyle w:val="a4"/>
            <w:b w:val="0"/>
            <w:bCs w:val="0"/>
            <w:color w:val="000000"/>
            <w:sz w:val="22"/>
            <w:szCs w:val="22"/>
            <w:u w:val="none"/>
            <w:lang w:val="ru-RU"/>
          </w:rPr>
          <w:t>office.ceramprom@ukr.net</w:t>
        </w:r>
      </w:hyperlink>
    </w:p>
    <w:p w:rsidR="00000000" w:rsidRDefault="00E94009">
      <w:pPr>
        <w:pStyle w:val="3"/>
        <w:spacing w:after="0"/>
        <w:ind w:left="3828" w:hanging="3828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6. Адреса сторінки в мережі Інтернет, яка додатково використовується емітентом </w:t>
      </w:r>
      <w:r>
        <w:rPr>
          <w:b w:val="0"/>
          <w:bCs w:val="0"/>
          <w:color w:val="000000"/>
          <w:sz w:val="22"/>
          <w:szCs w:val="22"/>
          <w:lang w:val="ru-RU"/>
        </w:rPr>
        <w:t>для розкриття 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                       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keramprom.at.ua </w:t>
      </w:r>
    </w:p>
    <w:p w:rsidR="00000000" w:rsidRDefault="00E94009">
      <w:pPr>
        <w:pStyle w:val="3"/>
        <w:spacing w:after="0"/>
        <w:ind w:left="3828" w:hanging="3828"/>
        <w:jc w:val="left"/>
        <w:rPr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7. Вид особливої 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                  </w:t>
      </w:r>
      <w:r>
        <w:rPr>
          <w:bCs w:val="0"/>
          <w:color w:val="000000"/>
          <w:sz w:val="22"/>
          <w:szCs w:val="22"/>
          <w:lang w:val="ru-RU"/>
        </w:rPr>
        <w:t>Відомості про прийняття рішення про надання згоди на</w:t>
      </w:r>
      <w:r>
        <w:rPr>
          <w:bCs w:val="0"/>
          <w:color w:val="000000"/>
          <w:sz w:val="22"/>
          <w:szCs w:val="22"/>
          <w:lang w:val="uk-UA"/>
        </w:rPr>
        <w:t xml:space="preserve"> </w:t>
      </w:r>
      <w:r>
        <w:rPr>
          <w:bCs w:val="0"/>
          <w:color w:val="000000"/>
          <w:sz w:val="22"/>
          <w:szCs w:val="22"/>
          <w:lang w:val="ru-RU"/>
        </w:rPr>
        <w:t xml:space="preserve">вчинення </w:t>
      </w:r>
      <w:r>
        <w:rPr>
          <w:color w:val="000000"/>
          <w:sz w:val="22"/>
          <w:szCs w:val="22"/>
          <w:lang w:val="ru-RU"/>
        </w:rPr>
        <w:t>правочин</w:t>
      </w:r>
      <w:r>
        <w:rPr>
          <w:color w:val="000000"/>
          <w:sz w:val="22"/>
          <w:szCs w:val="22"/>
          <w:lang w:val="uk-UA"/>
        </w:rPr>
        <w:t>ів</w:t>
      </w:r>
      <w:r>
        <w:rPr>
          <w:color w:val="000000"/>
          <w:sz w:val="22"/>
          <w:szCs w:val="22"/>
          <w:lang w:val="ru-RU"/>
        </w:rPr>
        <w:t>, щодо вчинення як</w:t>
      </w:r>
      <w:r>
        <w:rPr>
          <w:color w:val="000000"/>
          <w:sz w:val="22"/>
          <w:szCs w:val="22"/>
          <w:lang w:val="uk-UA"/>
        </w:rPr>
        <w:t>их</w:t>
      </w:r>
      <w:r>
        <w:rPr>
          <w:color w:val="000000"/>
          <w:sz w:val="22"/>
          <w:szCs w:val="22"/>
          <w:lang w:val="ru-RU"/>
        </w:rPr>
        <w:t xml:space="preserve"> є заінтересованість </w:t>
      </w:r>
    </w:p>
    <w:p w:rsidR="00000000" w:rsidRDefault="00E94009">
      <w:pPr>
        <w:pStyle w:val="3"/>
        <w:spacing w:after="0"/>
        <w:ind w:left="4111" w:hanging="4111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 xml:space="preserve">II. </w:t>
      </w:r>
      <w:r>
        <w:rPr>
          <w:color w:val="000000"/>
          <w:sz w:val="22"/>
          <w:szCs w:val="22"/>
          <w:lang w:val="ru-RU"/>
        </w:rPr>
        <w:t>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18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E940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07.04.2017 р. річними Загальними зборами ПрАТ "КЕРАМПРОМ" (протокол № 35 вiд 07.04.2017) прийнято рiшення про надання згоди на вчинення правочину, щодо вчинення якого є заінтересованість (про схвалення укладеного правочину згідно вимог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ст. 72 Закону України «Про акціонерні товариства»). Предметом правочину № 02/03-2015 від 02.03.2015 р. є отримання послуг з транспортного експедирування вогнетривкої глини. Сума коштів, що є предметом правочину, складає 50 000 000 грн. Вартiсть активiв То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вариства за даними останньої рiчної фiнансової звiтностi: 88 015 219 грн. Спiввiдношення ринкової вартостi правочину до вартостi активiв: 56,81%. Загальна кількість голосуючих акцій 314 027 штук, кількість голосуючих акцій, що зареєстровані для участі у за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гальних зборах 279 868 штук, кількість голосуючих акцій, що проголосували «за» прийняття рішення 251 606 штук, «проти» 0. Інформація про укладання договору № 02/03-2015 від 02.03.2015 р. не розкривалася, оскільки рішення про надання згоди на його вчинення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було прийнято до введення в дію вимог щодо обов’язковості розкриття інформації про правочини із заінтересованістю.</w:t>
            </w:r>
          </w:p>
          <w:p w:rsidR="00000000" w:rsidRDefault="00E94009">
            <w:pPr>
              <w:pStyle w:val="3"/>
              <w:spacing w:after="0"/>
              <w:jc w:val="both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val="uk-UA"/>
              </w:rPr>
              <w:t xml:space="preserve">  07.04.2017 р. річними Загальними зборами ПрАТ "КЕРАМПРОМ" (протокол № 35 вiд 07.04.2017) прийнято рiшення про надання згоди на вчинення пра</w:t>
            </w:r>
            <w:r>
              <w:rPr>
                <w:b w:val="0"/>
                <w:bCs w:val="0"/>
                <w:color w:val="000000"/>
                <w:sz w:val="22"/>
                <w:szCs w:val="22"/>
                <w:lang w:val="uk-UA"/>
              </w:rPr>
              <w:t>вочину, щодо вчинення якого є заінтересованість. Предметом правочину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 є отримання послуг з транспортного експедирування вогнетривкої глини. Сума коштів, що є предметом правочину, складає 50 000 000 грн. Вартiсть активiв Товариства за даними останньої рiчної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фiнансової звiтностi: 88 015 219 грн. Спiввiдношення ринкової вартостi правочину до вартостi активiв: 56,81%. Загальна кількість голосуючих акцій 314 027 штук, кількість голосуючих акцій, що зареєстровані для участі у загальних зборах 279 868 штук, кількі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сть голосуючих акцій, що проголосували «за» прийняття</w:t>
            </w:r>
            <w:r>
              <w:rPr>
                <w:b w:val="0"/>
                <w:bCs w:val="0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рішення 251 606 штук, «проти» 0. </w:t>
            </w:r>
          </w:p>
          <w:p w:rsidR="00000000" w:rsidRDefault="00E94009">
            <w:pPr>
              <w:pStyle w:val="3"/>
              <w:spacing w:after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III. Підпис</w:t>
            </w:r>
          </w:p>
          <w:p w:rsidR="00000000" w:rsidRDefault="00E94009">
            <w:pPr>
              <w:pStyle w:val="a3"/>
              <w:numPr>
                <w:ilvl w:val="0"/>
                <w:numId w:val="2"/>
              </w:num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000000" w:rsidRDefault="00E94009">
            <w:pPr>
              <w:pStyle w:val="a3"/>
              <w:numPr>
                <w:ilvl w:val="0"/>
                <w:numId w:val="2"/>
              </w:num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Генеральний директор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    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(підпис)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</w:t>
            </w:r>
            <w:r>
              <w:rPr>
                <w:color w:val="000000"/>
                <w:sz w:val="22"/>
                <w:szCs w:val="22"/>
              </w:rPr>
              <w:t>Бевзенко Борис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Федорович</w:t>
            </w:r>
          </w:p>
          <w:p w:rsidR="00000000" w:rsidRDefault="00E94009">
            <w:pPr>
              <w:pStyle w:val="a3"/>
              <w:ind w:left="420"/>
              <w:rPr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                                            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М</w:t>
            </w:r>
            <w:r>
              <w:rPr>
                <w:i/>
                <w:color w:val="000000"/>
                <w:sz w:val="22"/>
                <w:szCs w:val="22"/>
              </w:rPr>
              <w:t>.П</w:t>
            </w:r>
            <w:r>
              <w:rPr>
                <w:color w:val="000000"/>
                <w:sz w:val="22"/>
                <w:szCs w:val="22"/>
                <w:lang w:val="uk-UA"/>
              </w:rPr>
              <w:t>.                                 10</w:t>
            </w:r>
            <w:r>
              <w:rPr>
                <w:color w:val="000000"/>
                <w:sz w:val="22"/>
                <w:szCs w:val="22"/>
              </w:rPr>
              <w:t>.0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>
              <w:rPr>
                <w:color w:val="000000"/>
                <w:sz w:val="22"/>
                <w:szCs w:val="22"/>
              </w:rPr>
              <w:t>.2017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 xml:space="preserve">   </w:t>
            </w:r>
          </w:p>
        </w:tc>
      </w:tr>
    </w:tbl>
    <w:p w:rsidR="00000000" w:rsidRDefault="00E94009">
      <w:pPr>
        <w:pStyle w:val="a3"/>
        <w:ind w:left="4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Повідомлення </w:t>
      </w:r>
      <w:r>
        <w:rPr>
          <w:color w:val="000000"/>
          <w:sz w:val="22"/>
          <w:szCs w:val="22"/>
          <w:lang w:val="uk-UA"/>
        </w:rPr>
        <w:t>буде опубліковане в Відомостях НКЦПФР № 70 від 12.04.2017 р.</w:t>
      </w:r>
    </w:p>
    <w:p w:rsidR="00000000" w:rsidRDefault="00E94009">
      <w:pPr>
        <w:pStyle w:val="a3"/>
        <w:ind w:left="420"/>
        <w:rPr>
          <w:color w:val="000000"/>
          <w:sz w:val="22"/>
          <w:szCs w:val="22"/>
          <w:lang w:val="uk-UA"/>
        </w:rPr>
      </w:pPr>
    </w:p>
    <w:p w:rsidR="00000000" w:rsidRDefault="00E94009">
      <w:pPr>
        <w:pStyle w:val="a3"/>
        <w:ind w:left="420"/>
        <w:rPr>
          <w:color w:val="000000"/>
          <w:sz w:val="22"/>
          <w:szCs w:val="22"/>
          <w:lang w:val="uk-UA"/>
        </w:rPr>
      </w:pPr>
    </w:p>
    <w:p w:rsidR="00000000" w:rsidRDefault="00E94009">
      <w:pPr>
        <w:pStyle w:val="a3"/>
        <w:ind w:left="420"/>
        <w:rPr>
          <w:color w:val="000000"/>
          <w:sz w:val="22"/>
          <w:szCs w:val="22"/>
          <w:lang w:val="uk-UA"/>
        </w:rPr>
      </w:pPr>
    </w:p>
    <w:p w:rsidR="00E94009" w:rsidRDefault="00E94009">
      <w:pPr>
        <w:pStyle w:val="a3"/>
        <w:ind w:left="420"/>
        <w:rPr>
          <w:color w:val="000000"/>
          <w:sz w:val="22"/>
          <w:szCs w:val="22"/>
          <w:lang w:val="uk-UA"/>
        </w:rPr>
      </w:pPr>
    </w:p>
    <w:sectPr w:rsidR="00E94009">
      <w:pgSz w:w="11906" w:h="16838"/>
      <w:pgMar w:top="510" w:right="45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624A2"/>
    <w:multiLevelType w:val="hybridMultilevel"/>
    <w:tmpl w:val="E83E12D8"/>
    <w:lvl w:ilvl="0" w:tplc="C7D48F1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9C05EA"/>
    <w:rsid w:val="009C05EA"/>
    <w:rsid w:val="00E9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D8443-96E7-449D-A623-1CE7FE22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after="272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imes New Roman" w:eastAsia="Times New Roman" w:hAnsi="Times New Roman" w:cs="Times New Roman" w:hint="default"/>
      <w:b/>
      <w:bCs/>
      <w:sz w:val="28"/>
      <w:szCs w:val="28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.ceramprom@ukr.net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2021-06-15T14:19:00Z</dcterms:created>
  <dcterms:modified xsi:type="dcterms:W3CDTF">2021-06-15T14:19:00Z</dcterms:modified>
</cp:coreProperties>
</file>